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573C" w:rsidRPr="00DC21BC" w:rsidRDefault="003C573C" w:rsidP="00B02EAE">
      <w:pPr>
        <w:spacing w:after="200"/>
        <w:ind w:left="0" w:firstLine="0"/>
        <w:jc w:val="center"/>
        <w:rPr>
          <w:bCs/>
          <w:sz w:val="30"/>
          <w:szCs w:val="30"/>
        </w:rPr>
      </w:pPr>
      <w:r w:rsidRPr="00DC21BC">
        <w:rPr>
          <w:bCs/>
          <w:sz w:val="30"/>
          <w:szCs w:val="30"/>
        </w:rPr>
        <w:t xml:space="preserve">Binary immobilization: a newer approach for immobilizing lipase from a thermophilic sp. of </w:t>
      </w:r>
      <w:r w:rsidRPr="00DC21BC">
        <w:rPr>
          <w:bCs/>
          <w:i/>
          <w:sz w:val="30"/>
          <w:szCs w:val="30"/>
        </w:rPr>
        <w:t>Thermomyces lanuginosus</w:t>
      </w:r>
    </w:p>
    <w:p w:rsidR="003C573C" w:rsidRPr="00DC21BC" w:rsidRDefault="003C573C" w:rsidP="002544E3">
      <w:pPr>
        <w:spacing w:after="100"/>
        <w:ind w:left="0" w:firstLine="0"/>
        <w:jc w:val="center"/>
        <w:rPr>
          <w:sz w:val="20"/>
          <w:szCs w:val="20"/>
        </w:rPr>
      </w:pPr>
      <w:r w:rsidRPr="00DC21BC">
        <w:rPr>
          <w:sz w:val="20"/>
          <w:szCs w:val="20"/>
        </w:rPr>
        <w:t>Pritesh Gupta</w:t>
      </w:r>
      <w:r w:rsidRPr="00DC21BC">
        <w:rPr>
          <w:sz w:val="20"/>
          <w:szCs w:val="20"/>
          <w:vertAlign w:val="superscript"/>
        </w:rPr>
        <w:t>1</w:t>
      </w:r>
      <w:r w:rsidRPr="00DC21BC">
        <w:rPr>
          <w:sz w:val="20"/>
          <w:szCs w:val="20"/>
        </w:rPr>
        <w:t>, Nipunta</w:t>
      </w:r>
      <w:bookmarkStart w:id="0" w:name="_GoBack"/>
      <w:bookmarkEnd w:id="0"/>
      <w:r w:rsidRPr="00DC21BC">
        <w:rPr>
          <w:sz w:val="20"/>
          <w:szCs w:val="20"/>
          <w:vertAlign w:val="superscript"/>
        </w:rPr>
        <w:t>2</w:t>
      </w:r>
      <w:r w:rsidRPr="00DC21BC">
        <w:rPr>
          <w:sz w:val="20"/>
          <w:szCs w:val="20"/>
        </w:rPr>
        <w:t>, Kakoli Dutt</w:t>
      </w:r>
      <w:r w:rsidRPr="00DC21BC">
        <w:rPr>
          <w:sz w:val="20"/>
          <w:szCs w:val="20"/>
          <w:vertAlign w:val="superscript"/>
        </w:rPr>
        <w:t>1</w:t>
      </w:r>
      <w:r w:rsidRPr="00DC21BC">
        <w:rPr>
          <w:sz w:val="20"/>
          <w:szCs w:val="20"/>
        </w:rPr>
        <w:t>, Saurabh Saran</w:t>
      </w:r>
      <w:r w:rsidRPr="00DC21BC">
        <w:rPr>
          <w:sz w:val="20"/>
          <w:szCs w:val="20"/>
          <w:vertAlign w:val="superscript"/>
        </w:rPr>
        <w:t>2</w:t>
      </w:r>
      <w:r w:rsidRPr="00DC21BC">
        <w:rPr>
          <w:sz w:val="20"/>
          <w:szCs w:val="20"/>
        </w:rPr>
        <w:t>* &amp; Rajendra Kumar Saxena</w:t>
      </w:r>
      <w:r w:rsidRPr="00DC21BC">
        <w:rPr>
          <w:sz w:val="20"/>
          <w:szCs w:val="20"/>
          <w:vertAlign w:val="superscript"/>
        </w:rPr>
        <w:t>1</w:t>
      </w:r>
      <w:r w:rsidRPr="00DC21BC">
        <w:rPr>
          <w:sz w:val="20"/>
          <w:szCs w:val="20"/>
        </w:rPr>
        <w:t>*</w:t>
      </w:r>
    </w:p>
    <w:p w:rsidR="003C573C" w:rsidRPr="00DC21BC" w:rsidRDefault="003C573C" w:rsidP="002544E3">
      <w:pPr>
        <w:spacing w:after="40"/>
        <w:ind w:left="0" w:firstLine="0"/>
        <w:jc w:val="center"/>
        <w:rPr>
          <w:sz w:val="18"/>
          <w:szCs w:val="18"/>
        </w:rPr>
      </w:pPr>
      <w:r w:rsidRPr="00DC21BC">
        <w:rPr>
          <w:sz w:val="18"/>
          <w:szCs w:val="18"/>
          <w:vertAlign w:val="superscript"/>
        </w:rPr>
        <w:t>1</w:t>
      </w:r>
      <w:r w:rsidRPr="00DC21BC">
        <w:rPr>
          <w:sz w:val="18"/>
          <w:szCs w:val="18"/>
        </w:rPr>
        <w:t>Department of Microbiology, Delhi University South Campus, Benito Juarez Road, New Delhi-110 021</w:t>
      </w:r>
      <w:r w:rsidR="004D4659" w:rsidRPr="00DC21BC">
        <w:rPr>
          <w:sz w:val="18"/>
          <w:szCs w:val="18"/>
        </w:rPr>
        <w:t>, India</w:t>
      </w:r>
    </w:p>
    <w:p w:rsidR="003C573C" w:rsidRPr="00DC21BC" w:rsidRDefault="003C573C" w:rsidP="002544E3">
      <w:pPr>
        <w:spacing w:after="100"/>
        <w:ind w:left="0" w:firstLine="0"/>
        <w:jc w:val="center"/>
        <w:rPr>
          <w:sz w:val="18"/>
          <w:szCs w:val="18"/>
        </w:rPr>
      </w:pPr>
      <w:r w:rsidRPr="00DC21BC">
        <w:rPr>
          <w:sz w:val="18"/>
          <w:szCs w:val="18"/>
          <w:vertAlign w:val="superscript"/>
        </w:rPr>
        <w:t>2</w:t>
      </w:r>
      <w:r w:rsidRPr="00DC21BC">
        <w:rPr>
          <w:sz w:val="18"/>
          <w:szCs w:val="18"/>
        </w:rPr>
        <w:t>Fermenta</w:t>
      </w:r>
      <w:r w:rsidR="002544E3" w:rsidRPr="00DC21BC">
        <w:rPr>
          <w:sz w:val="18"/>
          <w:szCs w:val="18"/>
        </w:rPr>
        <w:t>tion Technology Division, CSIR-</w:t>
      </w:r>
      <w:r w:rsidRPr="00DC21BC">
        <w:rPr>
          <w:sz w:val="18"/>
          <w:szCs w:val="18"/>
        </w:rPr>
        <w:t>Indian Institute of Integrative Medicine, Jammu-180 001, Jammu &amp; Kashmir India</w:t>
      </w:r>
    </w:p>
    <w:p w:rsidR="003C573C" w:rsidRPr="00DC21BC" w:rsidRDefault="003C573C" w:rsidP="00B02EAE">
      <w:pPr>
        <w:spacing w:after="200"/>
        <w:ind w:left="0" w:firstLine="0"/>
        <w:jc w:val="center"/>
        <w:rPr>
          <w:i/>
          <w:iCs/>
          <w:sz w:val="18"/>
          <w:szCs w:val="18"/>
        </w:rPr>
      </w:pPr>
      <w:r w:rsidRPr="00DC21BC">
        <w:rPr>
          <w:i/>
          <w:iCs/>
          <w:sz w:val="18"/>
          <w:szCs w:val="18"/>
        </w:rPr>
        <w:t>Received 01 April 2019</w:t>
      </w:r>
      <w:r w:rsidRPr="00DC21BC">
        <w:rPr>
          <w:sz w:val="18"/>
          <w:szCs w:val="18"/>
        </w:rPr>
        <w:t xml:space="preserve">; </w:t>
      </w:r>
      <w:r w:rsidRPr="00DC21BC">
        <w:rPr>
          <w:i/>
          <w:iCs/>
          <w:sz w:val="18"/>
          <w:szCs w:val="18"/>
        </w:rPr>
        <w:t>revised 19 June 2019</w:t>
      </w:r>
    </w:p>
    <w:p w:rsidR="003C573C" w:rsidRPr="00DC21BC" w:rsidRDefault="003C573C" w:rsidP="002544E3">
      <w:pPr>
        <w:autoSpaceDE w:val="0"/>
        <w:autoSpaceDN w:val="0"/>
        <w:adjustRightInd w:val="0"/>
        <w:spacing w:after="220"/>
        <w:ind w:left="480" w:right="480"/>
        <w:rPr>
          <w:rFonts w:eastAsiaTheme="minorHAnsi"/>
          <w:sz w:val="18"/>
          <w:szCs w:val="18"/>
        </w:rPr>
      </w:pPr>
      <w:r w:rsidRPr="00DC21BC">
        <w:rPr>
          <w:sz w:val="18"/>
          <w:szCs w:val="18"/>
        </w:rPr>
        <w:t xml:space="preserve">We report binary immobilization of </w:t>
      </w:r>
      <w:r w:rsidRPr="00DC21BC">
        <w:rPr>
          <w:i/>
          <w:sz w:val="18"/>
          <w:szCs w:val="18"/>
        </w:rPr>
        <w:t>Thermomyces lanuginosus</w:t>
      </w:r>
      <w:r w:rsidRPr="00DC21BC">
        <w:rPr>
          <w:sz w:val="18"/>
          <w:szCs w:val="18"/>
        </w:rPr>
        <w:t xml:space="preserve"> lipase enzyme using chitosan as the support. This method of enzyme immobilization is better than cross-linked enzyme aggregate (CLEA) </w:t>
      </w:r>
      <w:r w:rsidR="004D4659" w:rsidRPr="00DC21BC">
        <w:rPr>
          <w:sz w:val="18"/>
          <w:szCs w:val="18"/>
        </w:rPr>
        <w:t>in terms of better</w:t>
      </w:r>
      <w:r w:rsidRPr="00DC21BC">
        <w:rPr>
          <w:sz w:val="18"/>
          <w:szCs w:val="18"/>
        </w:rPr>
        <w:t xml:space="preserve"> enzyme recovery and separation. This method of immobilization resulted in an increase in the thermostability of the binary immobilized lipase as against the crude free enzyme. This preparation could be used for nearly 15 consecutive cycles with </w:t>
      </w:r>
      <w:r w:rsidR="004D4659" w:rsidRPr="00DC21BC">
        <w:rPr>
          <w:sz w:val="18"/>
          <w:szCs w:val="18"/>
        </w:rPr>
        <w:t>80-100</w:t>
      </w:r>
      <w:r w:rsidRPr="00DC21BC">
        <w:rPr>
          <w:sz w:val="18"/>
          <w:szCs w:val="18"/>
        </w:rPr>
        <w:t>% efficiency. Reusability of the immobilized enzyme makes it an economical alternative to the traditional way. Immobilized lipases in particular are a modern catalytic tool for various industrially significant reactions and applications.</w:t>
      </w:r>
    </w:p>
    <w:p w:rsidR="003C573C" w:rsidRPr="00DC21BC" w:rsidRDefault="003C573C" w:rsidP="002544E3">
      <w:pPr>
        <w:spacing w:after="220"/>
        <w:ind w:left="480" w:right="480" w:firstLine="0"/>
        <w:rPr>
          <w:b/>
          <w:sz w:val="18"/>
          <w:szCs w:val="18"/>
        </w:rPr>
      </w:pPr>
      <w:r w:rsidRPr="00DC21BC">
        <w:rPr>
          <w:b/>
          <w:sz w:val="18"/>
          <w:szCs w:val="18"/>
        </w:rPr>
        <w:t>Keywords</w:t>
      </w:r>
      <w:r w:rsidRPr="00DC21BC">
        <w:rPr>
          <w:bCs/>
          <w:sz w:val="18"/>
          <w:szCs w:val="18"/>
        </w:rPr>
        <w:t>: Binary</w:t>
      </w:r>
      <w:r w:rsidR="0007535B">
        <w:rPr>
          <w:bCs/>
          <w:sz w:val="18"/>
          <w:szCs w:val="18"/>
        </w:rPr>
        <w:t>,</w:t>
      </w:r>
      <w:r w:rsidRPr="00DC21BC">
        <w:rPr>
          <w:bCs/>
          <w:sz w:val="18"/>
          <w:szCs w:val="18"/>
        </w:rPr>
        <w:t xml:space="preserve"> Chitosan</w:t>
      </w:r>
      <w:r w:rsidR="0007535B">
        <w:rPr>
          <w:bCs/>
          <w:sz w:val="18"/>
          <w:szCs w:val="18"/>
        </w:rPr>
        <w:t>,</w:t>
      </w:r>
      <w:r w:rsidRPr="00DC21BC">
        <w:rPr>
          <w:bCs/>
          <w:sz w:val="18"/>
          <w:szCs w:val="18"/>
        </w:rPr>
        <w:t xml:space="preserve"> Immobilization</w:t>
      </w:r>
      <w:r w:rsidR="0007535B">
        <w:rPr>
          <w:bCs/>
          <w:sz w:val="18"/>
          <w:szCs w:val="18"/>
        </w:rPr>
        <w:t>,</w:t>
      </w:r>
      <w:r w:rsidRPr="00DC21BC">
        <w:rPr>
          <w:bCs/>
          <w:sz w:val="18"/>
          <w:szCs w:val="18"/>
        </w:rPr>
        <w:t xml:space="preserve"> Reusability</w:t>
      </w:r>
      <w:r w:rsidR="0007535B">
        <w:rPr>
          <w:bCs/>
          <w:sz w:val="18"/>
          <w:szCs w:val="18"/>
        </w:rPr>
        <w:t>,</w:t>
      </w:r>
      <w:r w:rsidRPr="00DC21BC">
        <w:rPr>
          <w:bCs/>
          <w:i/>
          <w:sz w:val="18"/>
          <w:szCs w:val="18"/>
        </w:rPr>
        <w:t xml:space="preserve"> Thermomyces lanuginosus</w:t>
      </w:r>
      <w:r w:rsidRPr="00DC21BC">
        <w:rPr>
          <w:bCs/>
          <w:sz w:val="18"/>
          <w:szCs w:val="18"/>
        </w:rPr>
        <w:t xml:space="preserve"> lipase</w:t>
      </w:r>
      <w:r w:rsidR="0007535B">
        <w:rPr>
          <w:bCs/>
          <w:sz w:val="18"/>
          <w:szCs w:val="18"/>
        </w:rPr>
        <w:t>,</w:t>
      </w:r>
      <w:r w:rsidRPr="00DC21BC">
        <w:rPr>
          <w:bCs/>
          <w:sz w:val="18"/>
          <w:szCs w:val="18"/>
        </w:rPr>
        <w:t xml:space="preserve"> Thermostability</w:t>
      </w:r>
    </w:p>
    <w:p w:rsidR="00B02EAE" w:rsidRPr="00DC21BC" w:rsidRDefault="00B02EAE" w:rsidP="002544E3">
      <w:pPr>
        <w:autoSpaceDE w:val="0"/>
        <w:autoSpaceDN w:val="0"/>
        <w:adjustRightInd w:val="0"/>
        <w:ind w:left="0" w:firstLine="0"/>
        <w:sectPr w:rsidR="00B02EAE" w:rsidRPr="00DC21BC" w:rsidSect="0087452E">
          <w:headerReference w:type="even" r:id="rId9"/>
          <w:headerReference w:type="default" r:id="rId10"/>
          <w:headerReference w:type="first" r:id="rId11"/>
          <w:type w:val="continuous"/>
          <w:pgSz w:w="12240" w:h="15840" w:code="1"/>
          <w:pgMar w:top="1440" w:right="1080" w:bottom="960" w:left="1200" w:header="1440" w:footer="720" w:gutter="0"/>
          <w:pgNumType w:start="358"/>
          <w:cols w:space="360"/>
          <w:titlePg/>
        </w:sectPr>
      </w:pPr>
    </w:p>
    <w:p w:rsidR="00B02EAE" w:rsidRPr="00DC21BC" w:rsidRDefault="00CE431C" w:rsidP="00B02EAE">
      <w:pPr>
        <w:framePr w:w="4800" w:wrap="around" w:hAnchor="margin" w:yAlign="bottom"/>
        <w:ind w:left="0" w:firstLine="0"/>
        <w:rPr>
          <w:bCs/>
          <w:sz w:val="18"/>
          <w:szCs w:val="18"/>
        </w:rPr>
      </w:pPr>
      <w:r w:rsidRPr="00DC21BC">
        <w:rPr>
          <w:bCs/>
          <w:sz w:val="18"/>
          <w:szCs w:val="18"/>
        </w:rPr>
        <w:t>——————</w:t>
      </w:r>
    </w:p>
    <w:p w:rsidR="00B02EAE" w:rsidRPr="00DC21BC" w:rsidRDefault="00B02EAE" w:rsidP="00B02EAE">
      <w:pPr>
        <w:framePr w:w="4800" w:wrap="around" w:hAnchor="margin" w:yAlign="bottom"/>
        <w:ind w:left="0" w:firstLine="0"/>
        <w:rPr>
          <w:bCs/>
          <w:sz w:val="18"/>
          <w:szCs w:val="18"/>
        </w:rPr>
      </w:pPr>
      <w:r w:rsidRPr="00DC21BC">
        <w:rPr>
          <w:bCs/>
          <w:sz w:val="18"/>
          <w:szCs w:val="18"/>
        </w:rPr>
        <w:t>*Correspondence:</w:t>
      </w:r>
    </w:p>
    <w:p w:rsidR="00B02EAE" w:rsidRPr="00DC21BC" w:rsidRDefault="00B02EAE" w:rsidP="00B02EAE">
      <w:pPr>
        <w:framePr w:w="4800" w:wrap="around" w:hAnchor="margin" w:yAlign="bottom"/>
        <w:ind w:left="0" w:firstLine="0"/>
      </w:pPr>
      <w:r w:rsidRPr="00DC21BC">
        <w:rPr>
          <w:bCs/>
          <w:sz w:val="18"/>
          <w:szCs w:val="18"/>
        </w:rPr>
        <w:t xml:space="preserve">E-mail: </w:t>
      </w:r>
      <w:r w:rsidR="00574B24" w:rsidRPr="00574B24">
        <w:rPr>
          <w:bCs/>
          <w:sz w:val="18"/>
          <w:szCs w:val="18"/>
        </w:rPr>
        <w:t>rksmicro@yahoo.co.in</w:t>
      </w:r>
      <w:r w:rsidR="00574B24">
        <w:rPr>
          <w:bCs/>
          <w:sz w:val="18"/>
          <w:szCs w:val="18"/>
        </w:rPr>
        <w:t xml:space="preserve"> (RKS)</w:t>
      </w:r>
      <w:r w:rsidRPr="00DC21BC">
        <w:rPr>
          <w:bCs/>
          <w:sz w:val="18"/>
          <w:szCs w:val="18"/>
        </w:rPr>
        <w:t xml:space="preserve">; </w:t>
      </w:r>
      <w:r w:rsidR="00574B24" w:rsidRPr="00574B24">
        <w:rPr>
          <w:bCs/>
          <w:sz w:val="18"/>
          <w:szCs w:val="18"/>
        </w:rPr>
        <w:t>ssaran@iiim.ac.in</w:t>
      </w:r>
      <w:r w:rsidR="00574B24">
        <w:rPr>
          <w:bCs/>
          <w:sz w:val="18"/>
          <w:szCs w:val="18"/>
        </w:rPr>
        <w:t xml:space="preserve"> (SS)</w:t>
      </w:r>
    </w:p>
    <w:p w:rsidR="003C573C" w:rsidRPr="00DC21BC" w:rsidRDefault="003C573C" w:rsidP="00B02EAE">
      <w:pPr>
        <w:autoSpaceDE w:val="0"/>
        <w:autoSpaceDN w:val="0"/>
        <w:adjustRightInd w:val="0"/>
        <w:ind w:left="0" w:firstLine="0"/>
        <w:rPr>
          <w:rFonts w:eastAsiaTheme="minorHAnsi"/>
          <w:color w:val="131413"/>
          <w:spacing w:val="-2"/>
          <w:lang w:val="en-US"/>
        </w:rPr>
      </w:pPr>
      <w:r w:rsidRPr="00DC21BC">
        <w:rPr>
          <w:spacing w:val="-2"/>
        </w:rPr>
        <w:lastRenderedPageBreak/>
        <w:t xml:space="preserve">In binary immobilization, the enzyme is cross-linked to a polymeric material like chitosan </w:t>
      </w:r>
      <w:r w:rsidRPr="00DC21BC">
        <w:rPr>
          <w:i/>
          <w:iCs/>
          <w:spacing w:val="-2"/>
        </w:rPr>
        <w:t>via</w:t>
      </w:r>
      <w:r w:rsidRPr="00DC21BC">
        <w:rPr>
          <w:spacing w:val="-2"/>
        </w:rPr>
        <w:t xml:space="preserve"> both the hydroxyl and amino groups in presence of a cross linking agent</w:t>
      </w:r>
      <w:r w:rsidRPr="00DC21BC">
        <w:rPr>
          <w:spacing w:val="-2"/>
          <w:vertAlign w:val="superscript"/>
        </w:rPr>
        <w:t>1</w:t>
      </w:r>
      <w:r w:rsidRPr="00DC21BC">
        <w:rPr>
          <w:spacing w:val="-2"/>
        </w:rPr>
        <w:t>. Chitosan is an amine polysaccharide obtained from alkaline deacetylation of chitin, a non elastic and nitrogenated polysaccharide, which is found on the walls of fungi and outer skeleton of arthropods such as insects, crustaceans and beetles</w:t>
      </w:r>
      <w:r w:rsidRPr="00DC21BC">
        <w:rPr>
          <w:spacing w:val="-2"/>
          <w:vertAlign w:val="superscript"/>
        </w:rPr>
        <w:t>2</w:t>
      </w:r>
      <w:r w:rsidRPr="00DC21BC">
        <w:rPr>
          <w:spacing w:val="-2"/>
        </w:rPr>
        <w:t>. Chitosan has been reused as immobilization support either for physical adsorption or crosslinking of enzymes</w:t>
      </w:r>
      <w:r w:rsidRPr="00DC21BC">
        <w:rPr>
          <w:spacing w:val="-2"/>
          <w:vertAlign w:val="superscript"/>
        </w:rPr>
        <w:t>1,3,4</w:t>
      </w:r>
      <w:r w:rsidRPr="00DC21BC">
        <w:rPr>
          <w:spacing w:val="-2"/>
        </w:rPr>
        <w:t xml:space="preserve">. Currently, chemically aminated </w:t>
      </w:r>
      <w:r w:rsidRPr="00DC21BC">
        <w:rPr>
          <w:rFonts w:eastAsiaTheme="minorHAnsi"/>
          <w:spacing w:val="-2"/>
        </w:rPr>
        <w:t xml:space="preserve">lipase from </w:t>
      </w:r>
      <w:r w:rsidRPr="00DC21BC">
        <w:rPr>
          <w:rFonts w:eastAsiaTheme="minorHAnsi"/>
          <w:i/>
          <w:iCs/>
          <w:spacing w:val="-2"/>
        </w:rPr>
        <w:t>Candida antartica</w:t>
      </w:r>
      <w:r w:rsidRPr="00DC21BC">
        <w:rPr>
          <w:rFonts w:eastAsiaTheme="minorHAnsi"/>
          <w:spacing w:val="-2"/>
        </w:rPr>
        <w:t xml:space="preserve">, </w:t>
      </w:r>
      <w:r w:rsidRPr="00DC21BC">
        <w:rPr>
          <w:rFonts w:eastAsiaTheme="minorHAnsi"/>
          <w:i/>
          <w:iCs/>
          <w:spacing w:val="-2"/>
        </w:rPr>
        <w:t xml:space="preserve">Thermomyces lanuginosus </w:t>
      </w:r>
      <w:r w:rsidRPr="00DC21BC">
        <w:rPr>
          <w:rFonts w:eastAsiaTheme="minorHAnsi"/>
          <w:spacing w:val="-2"/>
        </w:rPr>
        <w:t xml:space="preserve">and </w:t>
      </w:r>
      <w:r w:rsidRPr="00DC21BC">
        <w:rPr>
          <w:rFonts w:eastAsiaTheme="minorHAnsi"/>
          <w:i/>
          <w:iCs/>
          <w:spacing w:val="-2"/>
        </w:rPr>
        <w:t xml:space="preserve">Rhizomucor meihei </w:t>
      </w:r>
      <w:r w:rsidRPr="00DC21BC">
        <w:rPr>
          <w:rFonts w:eastAsiaTheme="minorHAnsi"/>
          <w:iCs/>
          <w:spacing w:val="-2"/>
        </w:rPr>
        <w:t>were used to</w:t>
      </w:r>
      <w:r w:rsidRPr="00DC21BC">
        <w:rPr>
          <w:rFonts w:eastAsiaTheme="minorHAnsi"/>
          <w:i/>
          <w:iCs/>
          <w:spacing w:val="-2"/>
        </w:rPr>
        <w:t xml:space="preserve"> </w:t>
      </w:r>
      <w:r w:rsidRPr="00DC21BC">
        <w:rPr>
          <w:rFonts w:eastAsiaTheme="minorHAnsi"/>
          <w:spacing w:val="-2"/>
        </w:rPr>
        <w:t>improve their immobilization on octyl-glyoxyl agarose beads</w:t>
      </w:r>
      <w:r w:rsidRPr="00DC21BC">
        <w:rPr>
          <w:rFonts w:eastAsiaTheme="minorHAnsi"/>
          <w:spacing w:val="-2"/>
          <w:vertAlign w:val="superscript"/>
        </w:rPr>
        <w:t>5</w:t>
      </w:r>
      <w:r w:rsidRPr="00DC21BC">
        <w:rPr>
          <w:rFonts w:eastAsiaTheme="minorHAnsi"/>
          <w:spacing w:val="-2"/>
        </w:rPr>
        <w:t xml:space="preserve">. </w:t>
      </w:r>
      <w:r w:rsidRPr="00DC21BC">
        <w:rPr>
          <w:rFonts w:eastAsiaTheme="minorHAnsi"/>
          <w:color w:val="131413"/>
          <w:spacing w:val="-2"/>
        </w:rPr>
        <w:t>The immobilized lipase possessed higher activity than free lipase at higher temperatures</w:t>
      </w:r>
      <w:r w:rsidRPr="00DC21BC">
        <w:rPr>
          <w:rFonts w:eastAsiaTheme="minorHAnsi"/>
          <w:color w:val="131413"/>
          <w:spacing w:val="-2"/>
          <w:vertAlign w:val="superscript"/>
        </w:rPr>
        <w:t>16,17</w:t>
      </w:r>
      <w:r w:rsidRPr="00DC21BC">
        <w:rPr>
          <w:rFonts w:eastAsiaTheme="minorHAnsi"/>
          <w:color w:val="131413"/>
          <w:spacing w:val="-2"/>
        </w:rPr>
        <w:t>.</w:t>
      </w:r>
      <w:r w:rsidRPr="00DC21BC">
        <w:rPr>
          <w:color w:val="000000" w:themeColor="text1"/>
          <w:spacing w:val="-2"/>
          <w:sz w:val="20"/>
          <w:szCs w:val="20"/>
        </w:rPr>
        <w:t xml:space="preserve"> </w:t>
      </w:r>
      <w:r w:rsidRPr="00DC21BC">
        <w:rPr>
          <w:color w:val="000000" w:themeColor="text1"/>
          <w:spacing w:val="-2"/>
        </w:rPr>
        <w:t xml:space="preserve">Another strategy for immobilization of a versatile enzyme lipase B from </w:t>
      </w:r>
      <w:r w:rsidRPr="00DC21BC">
        <w:rPr>
          <w:i/>
          <w:color w:val="000000" w:themeColor="text1"/>
          <w:spacing w:val="-2"/>
        </w:rPr>
        <w:t>Candida antarctica</w:t>
      </w:r>
      <w:r w:rsidRPr="00DC21BC">
        <w:rPr>
          <w:color w:val="000000" w:themeColor="text1"/>
          <w:spacing w:val="-2"/>
        </w:rPr>
        <w:t xml:space="preserve"> (CaLB) was reported in which optimized entrapment </w:t>
      </w:r>
      <w:r w:rsidRPr="00DC21BC">
        <w:rPr>
          <w:rFonts w:eastAsiaTheme="minorHAnsi"/>
          <w:color w:val="000000" w:themeColor="text1"/>
          <w:spacing w:val="-2"/>
          <w:lang w:val="en-US"/>
        </w:rPr>
        <w:t>of CaLB in sol-gel matrices by the response-surface methodology that enable competent process development</w:t>
      </w:r>
      <w:r w:rsidRPr="00DC21BC">
        <w:rPr>
          <w:rFonts w:eastAsiaTheme="minorHAnsi"/>
          <w:color w:val="000000" w:themeColor="text1"/>
          <w:spacing w:val="-2"/>
          <w:vertAlign w:val="superscript"/>
          <w:lang w:val="en-US"/>
        </w:rPr>
        <w:t>18</w:t>
      </w:r>
      <w:r w:rsidRPr="00DC21BC">
        <w:rPr>
          <w:rFonts w:eastAsiaTheme="minorHAnsi"/>
          <w:color w:val="000000" w:themeColor="text1"/>
          <w:spacing w:val="-2"/>
          <w:lang w:val="en-US"/>
        </w:rPr>
        <w:t xml:space="preserve">. Further studies were proceeded in which immobilized lipase were prepared with magnetic core shell structure for application of </w:t>
      </w:r>
      <w:r w:rsidRPr="00DC21BC">
        <w:rPr>
          <w:rFonts w:eastAsiaTheme="minorHAnsi"/>
          <w:spacing w:val="-2"/>
          <w:lang w:val="en-US"/>
        </w:rPr>
        <w:t>heterogeneous interesterification of palm stearin</w:t>
      </w:r>
      <w:r w:rsidRPr="00DC21BC">
        <w:rPr>
          <w:rFonts w:eastAsiaTheme="minorHAnsi"/>
          <w:spacing w:val="-2"/>
          <w:vertAlign w:val="superscript"/>
          <w:lang w:val="en-US"/>
        </w:rPr>
        <w:t>19</w:t>
      </w:r>
      <w:r w:rsidRPr="00DC21BC">
        <w:rPr>
          <w:rFonts w:eastAsiaTheme="minorHAnsi"/>
          <w:spacing w:val="-2"/>
          <w:lang w:val="en-US"/>
        </w:rPr>
        <w:t>.</w:t>
      </w:r>
      <w:r w:rsidRPr="00DC21BC">
        <w:rPr>
          <w:rFonts w:eastAsiaTheme="minorHAnsi"/>
          <w:color w:val="131413"/>
          <w:spacing w:val="-2"/>
          <w:lang w:val="en-US"/>
        </w:rPr>
        <w:t xml:space="preserve"> </w:t>
      </w:r>
      <w:r w:rsidRPr="00227905">
        <w:rPr>
          <w:rFonts w:eastAsiaTheme="minorHAnsi"/>
          <w:color w:val="131413"/>
          <w:spacing w:val="-4"/>
          <w:lang w:val="en-US"/>
        </w:rPr>
        <w:t xml:space="preserve">As standard immobilization of the enzyme lipase from </w:t>
      </w:r>
      <w:r w:rsidRPr="00227905">
        <w:rPr>
          <w:rFonts w:eastAsiaTheme="minorHAnsi"/>
          <w:i/>
          <w:color w:val="131413"/>
          <w:spacing w:val="-4"/>
          <w:lang w:val="en-US"/>
        </w:rPr>
        <w:t>Thermomyces lanuginosus</w:t>
      </w:r>
      <w:r w:rsidRPr="00227905">
        <w:rPr>
          <w:rFonts w:eastAsiaTheme="minorHAnsi"/>
          <w:color w:val="131413"/>
          <w:spacing w:val="-4"/>
          <w:lang w:val="en-US"/>
        </w:rPr>
        <w:t xml:space="preserve"> have the potential applications in transesterification reactions in which chitosan matrix were evaluated by different strategies</w:t>
      </w:r>
      <w:r w:rsidRPr="00227905">
        <w:rPr>
          <w:rFonts w:eastAsiaTheme="minorHAnsi"/>
          <w:color w:val="131413"/>
          <w:spacing w:val="-4"/>
          <w:vertAlign w:val="superscript"/>
          <w:lang w:val="en-US"/>
        </w:rPr>
        <w:t>20,21</w:t>
      </w:r>
      <w:r w:rsidRPr="00227905">
        <w:rPr>
          <w:rFonts w:eastAsiaTheme="minorHAnsi"/>
          <w:color w:val="131413"/>
          <w:spacing w:val="-4"/>
          <w:lang w:val="en-US"/>
        </w:rPr>
        <w:t>.</w:t>
      </w:r>
      <w:r w:rsidRPr="00227905">
        <w:rPr>
          <w:rFonts w:eastAsiaTheme="minorHAnsi"/>
          <w:color w:val="131413"/>
          <w:spacing w:val="-4"/>
        </w:rPr>
        <w:t xml:space="preserve"> </w:t>
      </w:r>
      <w:r w:rsidRPr="00227905">
        <w:rPr>
          <w:spacing w:val="-4"/>
        </w:rPr>
        <w:t xml:space="preserve">Here, in the </w:t>
      </w:r>
      <w:r w:rsidRPr="00227905">
        <w:rPr>
          <w:spacing w:val="-4"/>
        </w:rPr>
        <w:lastRenderedPageBreak/>
        <w:t xml:space="preserve">present study chitosan is used as the support for binary immobilization using lipase enzyme. The objective </w:t>
      </w:r>
      <w:r w:rsidR="00227905">
        <w:rPr>
          <w:spacing w:val="-4"/>
        </w:rPr>
        <w:br/>
      </w:r>
      <w:r w:rsidRPr="00227905">
        <w:rPr>
          <w:spacing w:val="-4"/>
        </w:rPr>
        <w:t xml:space="preserve">of the present study was to evaluate other better possibilities of </w:t>
      </w:r>
      <w:r w:rsidRPr="00227905">
        <w:rPr>
          <w:i/>
          <w:spacing w:val="-4"/>
        </w:rPr>
        <w:t>Thermomyces lanuginosus</w:t>
      </w:r>
      <w:r w:rsidRPr="00227905">
        <w:rPr>
          <w:spacing w:val="-4"/>
        </w:rPr>
        <w:t xml:space="preserve"> lipase immobilization. Using this method there is a better enzyme recovery and separation. This method of enzyme immobilization is better than CLEA as enzyme recovery and separation is more efficient. This method of immobilization resulted in an increase in the thermostability of the binary immobilized lipase as against the crude free enzyme. </w:t>
      </w:r>
    </w:p>
    <w:p w:rsidR="003C573C" w:rsidRPr="00DC21BC" w:rsidRDefault="003C573C" w:rsidP="00B02EAE">
      <w:pPr>
        <w:ind w:left="0" w:firstLine="0"/>
        <w:rPr>
          <w:b/>
          <w:sz w:val="16"/>
        </w:rPr>
      </w:pPr>
    </w:p>
    <w:p w:rsidR="003C573C" w:rsidRPr="00DC21BC" w:rsidRDefault="003C573C" w:rsidP="00B02EAE">
      <w:pPr>
        <w:ind w:left="0" w:firstLine="0"/>
        <w:rPr>
          <w:b/>
        </w:rPr>
      </w:pPr>
      <w:r w:rsidRPr="00DC21BC">
        <w:rPr>
          <w:b/>
        </w:rPr>
        <w:t>Materials and Methods</w:t>
      </w:r>
    </w:p>
    <w:p w:rsidR="00B02EAE" w:rsidRPr="00DC21BC" w:rsidRDefault="00B02EAE" w:rsidP="00B02EAE">
      <w:pPr>
        <w:ind w:left="0" w:firstLine="0"/>
        <w:rPr>
          <w:b/>
          <w:sz w:val="8"/>
          <w:szCs w:val="18"/>
        </w:rPr>
      </w:pPr>
    </w:p>
    <w:p w:rsidR="003C573C" w:rsidRPr="00DC21BC" w:rsidRDefault="003C573C" w:rsidP="00B02EAE">
      <w:pPr>
        <w:ind w:left="0" w:firstLine="0"/>
        <w:rPr>
          <w:b/>
          <w:sz w:val="18"/>
          <w:szCs w:val="18"/>
        </w:rPr>
      </w:pPr>
      <w:r w:rsidRPr="00DC21BC">
        <w:rPr>
          <w:b/>
          <w:sz w:val="18"/>
          <w:szCs w:val="18"/>
        </w:rPr>
        <w:t>Microorganism and culture condition</w:t>
      </w:r>
    </w:p>
    <w:p w:rsidR="003C573C" w:rsidRPr="00DC21BC" w:rsidRDefault="003C573C" w:rsidP="00B02EAE">
      <w:pPr>
        <w:ind w:left="0"/>
        <w:rPr>
          <w:spacing w:val="-4"/>
        </w:rPr>
      </w:pPr>
      <w:r w:rsidRPr="00DC21BC">
        <w:rPr>
          <w:spacing w:val="-4"/>
        </w:rPr>
        <w:t xml:space="preserve">Lipase production from </w:t>
      </w:r>
      <w:r w:rsidRPr="00DC21BC">
        <w:rPr>
          <w:i/>
          <w:spacing w:val="-4"/>
        </w:rPr>
        <w:t>Thermomyces lanuginosus</w:t>
      </w:r>
      <w:r w:rsidRPr="00DC21BC">
        <w:rPr>
          <w:i/>
          <w:iCs/>
          <w:spacing w:val="-4"/>
        </w:rPr>
        <w:t xml:space="preserve"> </w:t>
      </w:r>
      <w:r w:rsidRPr="00DC21BC">
        <w:rPr>
          <w:spacing w:val="-4"/>
        </w:rPr>
        <w:t xml:space="preserve">was carried out in medium containing (% </w:t>
      </w:r>
      <w:r w:rsidRPr="00DC21BC">
        <w:rPr>
          <w:i/>
          <w:iCs/>
          <w:spacing w:val="-4"/>
        </w:rPr>
        <w:t>w/v</w:t>
      </w:r>
      <w:r w:rsidRPr="00DC21BC">
        <w:rPr>
          <w:spacing w:val="-4"/>
        </w:rPr>
        <w:t>) sunflower oil (emulsified with 2% gum acacia), 8.0 mL; sorbitol, 2.0; CSL, 1.0; Tween-80, 0.4; CaCl</w:t>
      </w:r>
      <w:r w:rsidRPr="00DC21BC">
        <w:rPr>
          <w:spacing w:val="-4"/>
          <w:vertAlign w:val="subscript"/>
        </w:rPr>
        <w:t>2</w:t>
      </w:r>
      <w:r w:rsidRPr="00DC21BC">
        <w:rPr>
          <w:spacing w:val="-4"/>
        </w:rPr>
        <w:t>.2H</w:t>
      </w:r>
      <w:r w:rsidRPr="00DC21BC">
        <w:rPr>
          <w:spacing w:val="-4"/>
          <w:vertAlign w:val="subscript"/>
        </w:rPr>
        <w:t>2</w:t>
      </w:r>
      <w:r w:rsidRPr="00DC21BC">
        <w:rPr>
          <w:spacing w:val="-4"/>
        </w:rPr>
        <w:t>O, 0.10; MgSO</w:t>
      </w:r>
      <w:r w:rsidRPr="00DC21BC">
        <w:rPr>
          <w:spacing w:val="-4"/>
          <w:vertAlign w:val="subscript"/>
        </w:rPr>
        <w:t>4</w:t>
      </w:r>
      <w:r w:rsidRPr="00DC21BC">
        <w:rPr>
          <w:spacing w:val="-4"/>
        </w:rPr>
        <w:t>.7H</w:t>
      </w:r>
      <w:r w:rsidRPr="00DC21BC">
        <w:rPr>
          <w:spacing w:val="-4"/>
          <w:vertAlign w:val="subscript"/>
        </w:rPr>
        <w:t>2</w:t>
      </w:r>
      <w:r w:rsidRPr="00DC21BC">
        <w:rPr>
          <w:spacing w:val="-4"/>
        </w:rPr>
        <w:t>O, 0.50; KCl, 0.50, pH 9.0, inoculated with 5 × 10</w:t>
      </w:r>
      <w:r w:rsidRPr="00DC21BC">
        <w:rPr>
          <w:spacing w:val="-4"/>
          <w:vertAlign w:val="superscript"/>
        </w:rPr>
        <w:t>6</w:t>
      </w:r>
      <w:r w:rsidRPr="00DC21BC">
        <w:rPr>
          <w:spacing w:val="-4"/>
        </w:rPr>
        <w:t xml:space="preserve"> spores</w:t>
      </w:r>
      <w:r w:rsidR="004D4659" w:rsidRPr="00DC21BC">
        <w:rPr>
          <w:spacing w:val="-4"/>
        </w:rPr>
        <w:t xml:space="preserve">/50 mL and incubated at 45°C , </w:t>
      </w:r>
      <w:r w:rsidRPr="00DC21BC">
        <w:rPr>
          <w:spacing w:val="-4"/>
        </w:rPr>
        <w:t xml:space="preserve">200 rpm for 96 h. The fermentation broth was filtered and centrifuged to remove cell debris and biomass before concentration </w:t>
      </w:r>
      <w:r w:rsidRPr="00DC21BC">
        <w:rPr>
          <w:i/>
          <w:iCs/>
          <w:spacing w:val="-4"/>
        </w:rPr>
        <w:t>via</w:t>
      </w:r>
      <w:r w:rsidRPr="00DC21BC">
        <w:rPr>
          <w:spacing w:val="-4"/>
        </w:rPr>
        <w:t xml:space="preserve"> 10 kDa cellulose acetate membrane (Millipore). The five fold concentrated retentate was used for immobilization.</w:t>
      </w:r>
    </w:p>
    <w:p w:rsidR="003C573C" w:rsidRPr="00DC21BC" w:rsidRDefault="003C573C" w:rsidP="00B02EAE">
      <w:pPr>
        <w:ind w:left="0" w:firstLine="0"/>
        <w:rPr>
          <w:b/>
          <w:sz w:val="10"/>
          <w:szCs w:val="18"/>
        </w:rPr>
      </w:pPr>
    </w:p>
    <w:p w:rsidR="003C573C" w:rsidRPr="00DC21BC" w:rsidRDefault="003C573C" w:rsidP="00B02EAE">
      <w:pPr>
        <w:ind w:left="0" w:firstLine="0"/>
        <w:rPr>
          <w:b/>
          <w:sz w:val="18"/>
          <w:szCs w:val="18"/>
        </w:rPr>
      </w:pPr>
      <w:r w:rsidRPr="00DC21BC">
        <w:rPr>
          <w:b/>
          <w:sz w:val="18"/>
          <w:szCs w:val="18"/>
        </w:rPr>
        <w:t xml:space="preserve">Enzyme immobilization </w:t>
      </w:r>
    </w:p>
    <w:p w:rsidR="00B02EAE" w:rsidRPr="00DC21BC" w:rsidRDefault="00B02EAE" w:rsidP="00B02EAE">
      <w:pPr>
        <w:ind w:left="0" w:firstLine="0"/>
        <w:rPr>
          <w:b/>
          <w:i/>
          <w:sz w:val="8"/>
          <w:szCs w:val="18"/>
        </w:rPr>
      </w:pPr>
    </w:p>
    <w:p w:rsidR="003C573C" w:rsidRPr="00DC21BC" w:rsidRDefault="003C573C" w:rsidP="00B02EAE">
      <w:pPr>
        <w:ind w:left="0" w:firstLine="0"/>
        <w:rPr>
          <w:b/>
          <w:i/>
          <w:sz w:val="18"/>
          <w:szCs w:val="18"/>
        </w:rPr>
      </w:pPr>
      <w:r w:rsidRPr="00DC21BC">
        <w:rPr>
          <w:b/>
          <w:i/>
          <w:sz w:val="18"/>
          <w:szCs w:val="18"/>
        </w:rPr>
        <w:t xml:space="preserve">Physical adsorption </w:t>
      </w:r>
    </w:p>
    <w:p w:rsidR="003C573C" w:rsidRPr="00DC21BC" w:rsidRDefault="003C573C" w:rsidP="00B02EAE">
      <w:pPr>
        <w:ind w:left="0"/>
      </w:pPr>
      <w:r w:rsidRPr="00DC21BC">
        <w:t xml:space="preserve">Chitosan flakes (2.0 g) were mixed with 5.0 mL of 50 mM Tris HCl buffer (pH 9.0) and kept at room temperature for 2 h. Concentrated lipase (5.0 mL) was </w:t>
      </w:r>
      <w:r w:rsidRPr="00DC21BC">
        <w:lastRenderedPageBreak/>
        <w:t xml:space="preserve">added to it and the suspension thoroughly mixed at 100 rpm for 6 h at 45°C. The support was filtered </w:t>
      </w:r>
      <w:r w:rsidR="00CE431C" w:rsidRPr="00DC21BC">
        <w:br/>
      </w:r>
      <w:r w:rsidRPr="00DC21BC">
        <w:t>off and washed twice with 50 mM Tris HCl buffer (pH 9.0) to remove unbound enzyme.</w:t>
      </w:r>
    </w:p>
    <w:p w:rsidR="003C573C" w:rsidRPr="00DC21BC" w:rsidRDefault="003C573C" w:rsidP="00B02EAE">
      <w:pPr>
        <w:ind w:left="0" w:firstLine="0"/>
        <w:rPr>
          <w:b/>
          <w:bCs/>
          <w:i/>
          <w:sz w:val="18"/>
          <w:szCs w:val="18"/>
        </w:rPr>
      </w:pPr>
    </w:p>
    <w:p w:rsidR="003C573C" w:rsidRPr="00DC21BC" w:rsidRDefault="003C573C" w:rsidP="00B02EAE">
      <w:pPr>
        <w:ind w:left="0" w:firstLine="0"/>
        <w:rPr>
          <w:b/>
          <w:bCs/>
          <w:i/>
          <w:sz w:val="18"/>
          <w:szCs w:val="18"/>
        </w:rPr>
      </w:pPr>
      <w:r w:rsidRPr="00DC21BC">
        <w:rPr>
          <w:b/>
          <w:bCs/>
          <w:i/>
          <w:sz w:val="18"/>
          <w:szCs w:val="18"/>
        </w:rPr>
        <w:t>Binary immobilization</w:t>
      </w:r>
    </w:p>
    <w:p w:rsidR="003C573C" w:rsidRPr="00DC21BC" w:rsidRDefault="003C573C" w:rsidP="00B02EAE">
      <w:pPr>
        <w:ind w:left="0"/>
        <w:rPr>
          <w:bCs/>
        </w:rPr>
      </w:pPr>
      <w:r w:rsidRPr="00DC21BC">
        <w:rPr>
          <w:bCs/>
        </w:rPr>
        <w:t xml:space="preserve">The procedure of (Hung </w:t>
      </w:r>
      <w:r w:rsidRPr="00DC21BC">
        <w:rPr>
          <w:bCs/>
          <w:i/>
        </w:rPr>
        <w:t>et al.</w:t>
      </w:r>
      <w:r w:rsidRPr="00DC21BC">
        <w:rPr>
          <w:bCs/>
          <w:iCs/>
          <w:vertAlign w:val="superscript"/>
        </w:rPr>
        <w:t>1</w:t>
      </w:r>
      <w:r w:rsidRPr="00DC21BC">
        <w:rPr>
          <w:bCs/>
          <w:iCs/>
        </w:rPr>
        <w:t xml:space="preserve"> </w:t>
      </w:r>
      <w:r w:rsidRPr="00DC21BC">
        <w:rPr>
          <w:bCs/>
        </w:rPr>
        <w:t>2003) was used. Immobilization followed by cross linking using EDC was attempted both sequentially and simultaneously. The effect of detergents (SDS, Tween -80 and Triton X-100) was evaluated at a concentration of 100 mg on the cross linking and immobilization. The reusability of the immobilized preparation was evaluated by triolein hydrolysis.</w:t>
      </w:r>
    </w:p>
    <w:p w:rsidR="003C573C" w:rsidRPr="00DC21BC" w:rsidRDefault="003C573C" w:rsidP="00B02EAE">
      <w:pPr>
        <w:pStyle w:val="BodyText2"/>
        <w:ind w:left="0"/>
        <w:rPr>
          <w:b w:val="0"/>
          <w:sz w:val="18"/>
          <w:szCs w:val="18"/>
        </w:rPr>
      </w:pPr>
    </w:p>
    <w:p w:rsidR="003C573C" w:rsidRPr="00DC21BC" w:rsidRDefault="003C573C" w:rsidP="00B02EAE">
      <w:pPr>
        <w:pStyle w:val="BodyText2"/>
        <w:ind w:left="0" w:firstLine="0"/>
        <w:rPr>
          <w:b w:val="0"/>
          <w:sz w:val="18"/>
          <w:szCs w:val="18"/>
        </w:rPr>
      </w:pPr>
      <w:r w:rsidRPr="00DC21BC">
        <w:rPr>
          <w:sz w:val="18"/>
          <w:szCs w:val="18"/>
        </w:rPr>
        <w:t>Analytical techniques</w:t>
      </w:r>
    </w:p>
    <w:p w:rsidR="00B02EAE" w:rsidRPr="00DC21BC" w:rsidRDefault="00B02EAE" w:rsidP="00B02EAE">
      <w:pPr>
        <w:pStyle w:val="BodyText2"/>
        <w:ind w:left="0" w:firstLine="0"/>
        <w:rPr>
          <w:i/>
          <w:sz w:val="18"/>
          <w:szCs w:val="18"/>
        </w:rPr>
      </w:pPr>
    </w:p>
    <w:p w:rsidR="003C573C" w:rsidRPr="00DC21BC" w:rsidRDefault="003C573C" w:rsidP="00B02EAE">
      <w:pPr>
        <w:pStyle w:val="BodyText2"/>
        <w:ind w:left="0" w:firstLine="0"/>
        <w:rPr>
          <w:b w:val="0"/>
          <w:i/>
          <w:sz w:val="18"/>
          <w:szCs w:val="18"/>
        </w:rPr>
      </w:pPr>
      <w:r w:rsidRPr="00DC21BC">
        <w:rPr>
          <w:i/>
          <w:sz w:val="18"/>
          <w:szCs w:val="18"/>
        </w:rPr>
        <w:t>Lipase assay</w:t>
      </w:r>
    </w:p>
    <w:p w:rsidR="003C573C" w:rsidRPr="00DC21BC" w:rsidRDefault="003C573C" w:rsidP="00B02EAE">
      <w:pPr>
        <w:pStyle w:val="BodyText2"/>
        <w:ind w:left="0"/>
        <w:jc w:val="both"/>
        <w:rPr>
          <w:b w:val="0"/>
          <w:sz w:val="22"/>
          <w:szCs w:val="22"/>
        </w:rPr>
      </w:pPr>
      <w:r w:rsidRPr="00DC21BC">
        <w:rPr>
          <w:b w:val="0"/>
          <w:sz w:val="22"/>
          <w:szCs w:val="22"/>
        </w:rPr>
        <w:t xml:space="preserve">The procedure of Winkler and Stuckman using </w:t>
      </w:r>
      <w:r w:rsidR="00CE431C" w:rsidRPr="00DC21BC">
        <w:rPr>
          <w:b w:val="0"/>
          <w:sz w:val="22"/>
          <w:szCs w:val="22"/>
        </w:rPr>
        <w:br/>
      </w:r>
      <w:r w:rsidRPr="00DC21BC">
        <w:rPr>
          <w:b w:val="0"/>
          <w:sz w:val="22"/>
          <w:szCs w:val="22"/>
        </w:rPr>
        <w:t>p-nitro phenyl palmitate was used</w:t>
      </w:r>
      <w:r w:rsidRPr="00DC21BC">
        <w:rPr>
          <w:b w:val="0"/>
          <w:sz w:val="22"/>
          <w:szCs w:val="22"/>
          <w:vertAlign w:val="superscript"/>
        </w:rPr>
        <w:t>6</w:t>
      </w:r>
      <w:r w:rsidRPr="00DC21BC">
        <w:rPr>
          <w:b w:val="0"/>
          <w:sz w:val="22"/>
          <w:szCs w:val="22"/>
        </w:rPr>
        <w:t>. One unit of lipase is the amount of enzyme required to release one μmole of free phenol from the substrate per mL per min under the standard assay conditions.</w:t>
      </w:r>
    </w:p>
    <w:p w:rsidR="003C573C" w:rsidRPr="00DC21BC" w:rsidRDefault="003C573C" w:rsidP="00B02EAE">
      <w:pPr>
        <w:tabs>
          <w:tab w:val="left" w:pos="5023"/>
        </w:tabs>
        <w:ind w:left="0" w:firstLine="0"/>
        <w:rPr>
          <w:b/>
          <w:i/>
          <w:sz w:val="18"/>
          <w:szCs w:val="18"/>
        </w:rPr>
      </w:pPr>
    </w:p>
    <w:p w:rsidR="003C573C" w:rsidRPr="00DC21BC" w:rsidRDefault="003C573C" w:rsidP="00B02EAE">
      <w:pPr>
        <w:tabs>
          <w:tab w:val="left" w:pos="5023"/>
        </w:tabs>
        <w:ind w:left="0" w:firstLine="0"/>
        <w:rPr>
          <w:b/>
          <w:i/>
          <w:sz w:val="18"/>
          <w:szCs w:val="18"/>
        </w:rPr>
      </w:pPr>
      <w:r w:rsidRPr="00DC21BC">
        <w:rPr>
          <w:b/>
          <w:i/>
          <w:sz w:val="18"/>
          <w:szCs w:val="18"/>
        </w:rPr>
        <w:t>Triolein hydrolysis</w:t>
      </w:r>
    </w:p>
    <w:tbl>
      <w:tblPr>
        <w:tblW w:w="4800" w:type="dxa"/>
        <w:tblBorders>
          <w:top w:val="single" w:sz="4" w:space="0" w:color="auto"/>
          <w:bottom w:val="single" w:sz="4" w:space="0" w:color="auto"/>
        </w:tblBorders>
        <w:tblCellMar>
          <w:left w:w="0" w:type="dxa"/>
          <w:right w:w="0" w:type="dxa"/>
        </w:tblCellMar>
        <w:tblLook w:val="04A0"/>
      </w:tblPr>
      <w:tblGrid>
        <w:gridCol w:w="1517"/>
        <w:gridCol w:w="930"/>
        <w:gridCol w:w="1153"/>
        <w:gridCol w:w="1200"/>
      </w:tblGrid>
      <w:tr w:rsidR="009F2EB0" w:rsidRPr="00DC21BC" w:rsidTr="009F2EB0">
        <w:tc>
          <w:tcPr>
            <w:tcW w:w="4800" w:type="dxa"/>
            <w:gridSpan w:val="4"/>
          </w:tcPr>
          <w:p w:rsidR="009F2EB0" w:rsidRPr="00DC21BC" w:rsidRDefault="009F2EB0" w:rsidP="00121D13">
            <w:pPr>
              <w:framePr w:w="4800" w:wrap="around" w:hAnchor="margin" w:xAlign="right" w:yAlign="bottom"/>
              <w:suppressLineNumbers/>
              <w:spacing w:before="40" w:after="40"/>
              <w:ind w:left="0" w:firstLine="0"/>
              <w:jc w:val="center"/>
              <w:rPr>
                <w:sz w:val="18"/>
                <w:szCs w:val="18"/>
                <w:lang w:eastAsia="en-IN"/>
              </w:rPr>
            </w:pPr>
            <w:r w:rsidRPr="00DC21BC">
              <w:rPr>
                <w:sz w:val="18"/>
                <w:szCs w:val="18"/>
              </w:rPr>
              <w:t>Table 1 —</w:t>
            </w:r>
            <w:r w:rsidRPr="00DC21BC">
              <w:rPr>
                <w:sz w:val="18"/>
                <w:szCs w:val="18"/>
                <w:lang w:eastAsia="en-IN"/>
              </w:rPr>
              <w:t xml:space="preserve"> Binary immobilization by simultaneous and </w:t>
            </w:r>
            <w:r w:rsidRPr="00DC21BC">
              <w:rPr>
                <w:sz w:val="18"/>
                <w:szCs w:val="18"/>
                <w:lang w:eastAsia="en-IN"/>
              </w:rPr>
              <w:br/>
              <w:t>sequential crosslinking</w:t>
            </w:r>
          </w:p>
        </w:tc>
      </w:tr>
      <w:tr w:rsidR="009F2EB0" w:rsidRPr="00DC21BC" w:rsidTr="009F2EB0">
        <w:tc>
          <w:tcPr>
            <w:tcW w:w="1517" w:type="dxa"/>
          </w:tcPr>
          <w:p w:rsidR="009F2EB0" w:rsidRPr="00DC21BC" w:rsidRDefault="009F2EB0" w:rsidP="009F2EB0">
            <w:pPr>
              <w:framePr w:w="4800" w:wrap="around" w:hAnchor="margin" w:xAlign="right" w:yAlign="bottom"/>
              <w:suppressLineNumbers/>
              <w:autoSpaceDE w:val="0"/>
              <w:autoSpaceDN w:val="0"/>
              <w:adjustRightInd w:val="0"/>
              <w:spacing w:before="60" w:after="40"/>
              <w:ind w:left="0" w:firstLine="0"/>
              <w:jc w:val="left"/>
              <w:rPr>
                <w:sz w:val="18"/>
                <w:szCs w:val="18"/>
              </w:rPr>
            </w:pPr>
            <w:r w:rsidRPr="00DC21BC">
              <w:rPr>
                <w:sz w:val="18"/>
                <w:szCs w:val="18"/>
                <w:lang w:eastAsia="en-IN"/>
              </w:rPr>
              <w:t>Immobilization</w:t>
            </w:r>
            <w:r w:rsidRPr="00DC21BC">
              <w:rPr>
                <w:sz w:val="18"/>
                <w:szCs w:val="18"/>
                <w:lang w:eastAsia="en-IN"/>
              </w:rPr>
              <w:br/>
              <w:t>support (2.0 g)</w:t>
            </w:r>
          </w:p>
        </w:tc>
        <w:tc>
          <w:tcPr>
            <w:tcW w:w="930" w:type="dxa"/>
          </w:tcPr>
          <w:p w:rsidR="009F2EB0" w:rsidRPr="00DC21BC" w:rsidRDefault="009F2EB0" w:rsidP="009F2EB0">
            <w:pPr>
              <w:framePr w:w="4800" w:wrap="around" w:hAnchor="margin" w:xAlign="right" w:yAlign="bottom"/>
              <w:suppressLineNumbers/>
              <w:autoSpaceDE w:val="0"/>
              <w:autoSpaceDN w:val="0"/>
              <w:adjustRightInd w:val="0"/>
              <w:spacing w:before="60" w:after="40"/>
              <w:ind w:left="0" w:firstLine="0"/>
              <w:jc w:val="center"/>
              <w:rPr>
                <w:sz w:val="18"/>
                <w:szCs w:val="18"/>
              </w:rPr>
            </w:pPr>
            <w:r w:rsidRPr="00DC21BC">
              <w:rPr>
                <w:sz w:val="18"/>
                <w:szCs w:val="18"/>
                <w:lang w:eastAsia="en-IN"/>
              </w:rPr>
              <w:t xml:space="preserve">Total lipase units </w:t>
            </w:r>
            <w:r w:rsidRPr="00DC21BC">
              <w:rPr>
                <w:sz w:val="18"/>
                <w:szCs w:val="18"/>
                <w:lang w:eastAsia="en-IN"/>
              </w:rPr>
              <w:br/>
              <w:t>(IU)</w:t>
            </w:r>
          </w:p>
        </w:tc>
        <w:tc>
          <w:tcPr>
            <w:tcW w:w="1153" w:type="dxa"/>
          </w:tcPr>
          <w:p w:rsidR="009F2EB0" w:rsidRPr="00DC21BC" w:rsidRDefault="009F2EB0" w:rsidP="009F2EB0">
            <w:pPr>
              <w:framePr w:w="4800" w:wrap="around" w:hAnchor="margin" w:xAlign="right" w:yAlign="bottom"/>
              <w:suppressLineNumbers/>
              <w:autoSpaceDE w:val="0"/>
              <w:autoSpaceDN w:val="0"/>
              <w:adjustRightInd w:val="0"/>
              <w:spacing w:before="60" w:after="40"/>
              <w:ind w:left="0" w:firstLine="0"/>
              <w:jc w:val="center"/>
              <w:rPr>
                <w:sz w:val="18"/>
                <w:szCs w:val="18"/>
              </w:rPr>
            </w:pPr>
            <w:r w:rsidRPr="00DC21BC">
              <w:rPr>
                <w:sz w:val="18"/>
                <w:szCs w:val="18"/>
                <w:lang w:eastAsia="en-IN"/>
              </w:rPr>
              <w:t>Lipase units</w:t>
            </w:r>
            <w:r w:rsidRPr="00DC21BC">
              <w:rPr>
                <w:sz w:val="18"/>
                <w:szCs w:val="18"/>
                <w:lang w:eastAsia="en-IN"/>
              </w:rPr>
              <w:br/>
              <w:t xml:space="preserve">adsorbed </w:t>
            </w:r>
            <w:r w:rsidRPr="00DC21BC">
              <w:rPr>
                <w:sz w:val="18"/>
                <w:szCs w:val="18"/>
                <w:lang w:eastAsia="en-IN"/>
              </w:rPr>
              <w:br/>
              <w:t>(IU)</w:t>
            </w:r>
          </w:p>
        </w:tc>
        <w:tc>
          <w:tcPr>
            <w:tcW w:w="1200" w:type="dxa"/>
          </w:tcPr>
          <w:p w:rsidR="009F2EB0" w:rsidRPr="00DC21BC" w:rsidRDefault="009F2EB0" w:rsidP="009F2EB0">
            <w:pPr>
              <w:framePr w:w="4800" w:wrap="around" w:hAnchor="margin" w:xAlign="right" w:yAlign="bottom"/>
              <w:suppressLineNumbers/>
              <w:autoSpaceDE w:val="0"/>
              <w:autoSpaceDN w:val="0"/>
              <w:adjustRightInd w:val="0"/>
              <w:spacing w:before="60" w:after="40"/>
              <w:ind w:left="0" w:firstLine="0"/>
              <w:jc w:val="center"/>
              <w:rPr>
                <w:sz w:val="18"/>
                <w:szCs w:val="18"/>
                <w:lang w:eastAsia="en-IN"/>
              </w:rPr>
            </w:pPr>
            <w:r w:rsidRPr="00DC21BC">
              <w:rPr>
                <w:sz w:val="18"/>
                <w:szCs w:val="18"/>
                <w:lang w:eastAsia="en-IN"/>
              </w:rPr>
              <w:t>Percent Immobilization (%)</w:t>
            </w:r>
          </w:p>
        </w:tc>
      </w:tr>
      <w:tr w:rsidR="009F2EB0" w:rsidRPr="00DC21BC" w:rsidTr="009F2EB0">
        <w:tc>
          <w:tcPr>
            <w:tcW w:w="1517" w:type="dxa"/>
          </w:tcPr>
          <w:p w:rsidR="009F2EB0" w:rsidRPr="00DC21BC" w:rsidRDefault="009F2EB0" w:rsidP="009F2EB0">
            <w:pPr>
              <w:framePr w:w="4800" w:wrap="around" w:hAnchor="margin" w:xAlign="right" w:yAlign="bottom"/>
              <w:suppressLineNumbers/>
              <w:spacing w:before="20" w:after="20"/>
              <w:ind w:left="0" w:firstLine="0"/>
              <w:jc w:val="left"/>
              <w:rPr>
                <w:sz w:val="18"/>
                <w:szCs w:val="18"/>
              </w:rPr>
            </w:pPr>
            <w:r w:rsidRPr="00DC21BC">
              <w:rPr>
                <w:sz w:val="18"/>
                <w:szCs w:val="18"/>
              </w:rPr>
              <w:t>Simultaneous cross linking and immobilization</w:t>
            </w:r>
          </w:p>
        </w:tc>
        <w:tc>
          <w:tcPr>
            <w:tcW w:w="930" w:type="dxa"/>
          </w:tcPr>
          <w:p w:rsidR="009F2EB0" w:rsidRPr="00DC21BC" w:rsidRDefault="009F2EB0" w:rsidP="009F2EB0">
            <w:pPr>
              <w:framePr w:w="4800" w:wrap="around" w:hAnchor="margin" w:xAlign="right" w:yAlign="bottom"/>
              <w:suppressLineNumbers/>
              <w:spacing w:before="20" w:after="20"/>
              <w:ind w:left="0" w:firstLine="0"/>
              <w:jc w:val="center"/>
              <w:rPr>
                <w:sz w:val="18"/>
                <w:szCs w:val="18"/>
              </w:rPr>
            </w:pPr>
            <w:r w:rsidRPr="00DC21BC">
              <w:rPr>
                <w:sz w:val="18"/>
                <w:szCs w:val="18"/>
                <w:lang w:eastAsia="en-IN"/>
              </w:rPr>
              <w:t>1654.50</w:t>
            </w:r>
          </w:p>
        </w:tc>
        <w:tc>
          <w:tcPr>
            <w:tcW w:w="1153" w:type="dxa"/>
          </w:tcPr>
          <w:p w:rsidR="009F2EB0" w:rsidRPr="00DC21BC" w:rsidRDefault="009F2EB0" w:rsidP="009F2EB0">
            <w:pPr>
              <w:framePr w:w="4800" w:wrap="around" w:hAnchor="margin" w:xAlign="right" w:yAlign="bottom"/>
              <w:suppressLineNumbers/>
              <w:spacing w:before="20" w:after="20"/>
              <w:ind w:left="0" w:firstLine="0"/>
              <w:jc w:val="center"/>
              <w:rPr>
                <w:sz w:val="18"/>
                <w:szCs w:val="18"/>
              </w:rPr>
            </w:pPr>
            <w:r w:rsidRPr="00DC21BC">
              <w:rPr>
                <w:sz w:val="18"/>
                <w:szCs w:val="18"/>
                <w:lang w:eastAsia="en-IN"/>
              </w:rPr>
              <w:t>577.9</w:t>
            </w:r>
          </w:p>
        </w:tc>
        <w:tc>
          <w:tcPr>
            <w:tcW w:w="1200" w:type="dxa"/>
          </w:tcPr>
          <w:p w:rsidR="009F2EB0" w:rsidRPr="00DC21BC" w:rsidRDefault="009F2EB0" w:rsidP="009F2EB0">
            <w:pPr>
              <w:framePr w:w="4800" w:wrap="around" w:hAnchor="margin" w:xAlign="right" w:yAlign="bottom"/>
              <w:suppressLineNumbers/>
              <w:spacing w:before="20" w:after="20"/>
              <w:ind w:left="0" w:firstLine="0"/>
              <w:jc w:val="center"/>
              <w:rPr>
                <w:sz w:val="18"/>
                <w:szCs w:val="18"/>
              </w:rPr>
            </w:pPr>
            <w:r w:rsidRPr="00DC21BC">
              <w:rPr>
                <w:sz w:val="18"/>
                <w:szCs w:val="18"/>
                <w:lang w:eastAsia="en-IN"/>
              </w:rPr>
              <w:t>34.93</w:t>
            </w:r>
          </w:p>
        </w:tc>
      </w:tr>
      <w:tr w:rsidR="009F2EB0" w:rsidRPr="00DC21BC" w:rsidTr="009F2EB0">
        <w:tc>
          <w:tcPr>
            <w:tcW w:w="1517" w:type="dxa"/>
          </w:tcPr>
          <w:p w:rsidR="009F2EB0" w:rsidRPr="00DC21BC" w:rsidRDefault="009F2EB0" w:rsidP="009F2EB0">
            <w:pPr>
              <w:framePr w:w="4800" w:wrap="around" w:hAnchor="margin" w:xAlign="right" w:yAlign="bottom"/>
              <w:suppressLineNumbers/>
              <w:spacing w:before="20" w:after="20"/>
              <w:ind w:left="0" w:firstLine="0"/>
              <w:jc w:val="left"/>
              <w:rPr>
                <w:sz w:val="18"/>
                <w:szCs w:val="18"/>
              </w:rPr>
            </w:pPr>
            <w:r w:rsidRPr="00DC21BC">
              <w:rPr>
                <w:sz w:val="18"/>
                <w:szCs w:val="18"/>
              </w:rPr>
              <w:t>Sequential cross linking and immobilization</w:t>
            </w:r>
          </w:p>
        </w:tc>
        <w:tc>
          <w:tcPr>
            <w:tcW w:w="930" w:type="dxa"/>
          </w:tcPr>
          <w:p w:rsidR="009F2EB0" w:rsidRPr="00DC21BC" w:rsidRDefault="009F2EB0" w:rsidP="009F2EB0">
            <w:pPr>
              <w:framePr w:w="4800" w:wrap="around" w:hAnchor="margin" w:xAlign="right" w:yAlign="bottom"/>
              <w:suppressLineNumbers/>
              <w:spacing w:before="20" w:after="20"/>
              <w:ind w:left="0" w:firstLine="0"/>
              <w:jc w:val="center"/>
              <w:rPr>
                <w:sz w:val="18"/>
                <w:szCs w:val="18"/>
              </w:rPr>
            </w:pPr>
            <w:r w:rsidRPr="00DC21BC">
              <w:rPr>
                <w:sz w:val="18"/>
                <w:szCs w:val="18"/>
                <w:lang w:eastAsia="en-IN"/>
              </w:rPr>
              <w:t>1654.50</w:t>
            </w:r>
          </w:p>
        </w:tc>
        <w:tc>
          <w:tcPr>
            <w:tcW w:w="1153" w:type="dxa"/>
          </w:tcPr>
          <w:p w:rsidR="009F2EB0" w:rsidRPr="00DC21BC" w:rsidRDefault="009F2EB0" w:rsidP="009F2EB0">
            <w:pPr>
              <w:framePr w:w="4800" w:wrap="around" w:hAnchor="margin" w:xAlign="right" w:yAlign="bottom"/>
              <w:suppressLineNumbers/>
              <w:spacing w:before="20" w:after="20"/>
              <w:ind w:left="0" w:firstLine="0"/>
              <w:jc w:val="center"/>
              <w:rPr>
                <w:sz w:val="18"/>
                <w:szCs w:val="18"/>
              </w:rPr>
            </w:pPr>
            <w:r w:rsidRPr="00DC21BC">
              <w:rPr>
                <w:sz w:val="18"/>
                <w:szCs w:val="18"/>
                <w:lang w:eastAsia="en-IN"/>
              </w:rPr>
              <w:t>986.0</w:t>
            </w:r>
          </w:p>
        </w:tc>
        <w:tc>
          <w:tcPr>
            <w:tcW w:w="1200" w:type="dxa"/>
          </w:tcPr>
          <w:p w:rsidR="009F2EB0" w:rsidRPr="00DC21BC" w:rsidRDefault="009F2EB0" w:rsidP="009F2EB0">
            <w:pPr>
              <w:framePr w:w="4800" w:wrap="around" w:hAnchor="margin" w:xAlign="right" w:yAlign="bottom"/>
              <w:suppressLineNumbers/>
              <w:spacing w:before="20" w:after="20"/>
              <w:ind w:left="0" w:firstLine="0"/>
              <w:jc w:val="center"/>
              <w:rPr>
                <w:sz w:val="18"/>
                <w:szCs w:val="18"/>
              </w:rPr>
            </w:pPr>
            <w:r w:rsidRPr="00DC21BC">
              <w:rPr>
                <w:sz w:val="18"/>
                <w:szCs w:val="18"/>
                <w:lang w:eastAsia="en-IN"/>
              </w:rPr>
              <w:t>59.60</w:t>
            </w:r>
          </w:p>
        </w:tc>
      </w:tr>
    </w:tbl>
    <w:p w:rsidR="009F2EB0" w:rsidRPr="00DC21BC" w:rsidRDefault="009F2EB0" w:rsidP="009F2EB0">
      <w:pPr>
        <w:framePr w:w="4800" w:wrap="around" w:hAnchor="margin" w:xAlign="right" w:yAlign="bottom"/>
        <w:ind w:left="0" w:firstLine="0"/>
        <w:rPr>
          <w:sz w:val="6"/>
        </w:rPr>
      </w:pPr>
    </w:p>
    <w:tbl>
      <w:tblPr>
        <w:tblW w:w="4800" w:type="dxa"/>
        <w:tblBorders>
          <w:top w:val="single" w:sz="4" w:space="0" w:color="auto"/>
          <w:bottom w:val="single" w:sz="4" w:space="0" w:color="auto"/>
        </w:tblBorders>
        <w:tblCellMar>
          <w:left w:w="0" w:type="dxa"/>
          <w:right w:w="0" w:type="dxa"/>
        </w:tblCellMar>
        <w:tblLook w:val="04A0"/>
      </w:tblPr>
      <w:tblGrid>
        <w:gridCol w:w="1158"/>
        <w:gridCol w:w="1076"/>
        <w:gridCol w:w="1122"/>
        <w:gridCol w:w="1444"/>
      </w:tblGrid>
      <w:tr w:rsidR="009F2EB0" w:rsidRPr="00DC21BC" w:rsidTr="009F2EB0">
        <w:tc>
          <w:tcPr>
            <w:tcW w:w="9242" w:type="dxa"/>
            <w:gridSpan w:val="4"/>
            <w:tcBorders>
              <w:top w:val="nil"/>
              <w:bottom w:val="nil"/>
            </w:tcBorders>
          </w:tcPr>
          <w:p w:rsidR="009F2EB0" w:rsidRPr="00DC21BC" w:rsidRDefault="009F2EB0" w:rsidP="00121D13">
            <w:pPr>
              <w:framePr w:w="4800" w:wrap="around" w:hAnchor="margin" w:xAlign="right" w:yAlign="bottom"/>
              <w:suppressAutoHyphens w:val="0"/>
              <w:autoSpaceDE w:val="0"/>
              <w:autoSpaceDN w:val="0"/>
              <w:adjustRightInd w:val="0"/>
              <w:spacing w:before="40" w:after="40"/>
              <w:ind w:left="0" w:firstLine="0"/>
              <w:jc w:val="center"/>
              <w:rPr>
                <w:sz w:val="18"/>
                <w:szCs w:val="18"/>
              </w:rPr>
            </w:pPr>
            <w:r w:rsidRPr="00DC21BC">
              <w:rPr>
                <w:sz w:val="18"/>
                <w:szCs w:val="18"/>
              </w:rPr>
              <w:t>Table 2 — Effect of surfactants on binary immobilization</w:t>
            </w:r>
          </w:p>
        </w:tc>
      </w:tr>
      <w:tr w:rsidR="009F2EB0" w:rsidRPr="00DC21BC" w:rsidTr="009F2EB0">
        <w:tc>
          <w:tcPr>
            <w:tcW w:w="2310" w:type="dxa"/>
            <w:tcBorders>
              <w:top w:val="nil"/>
            </w:tcBorders>
          </w:tcPr>
          <w:p w:rsidR="009F2EB0" w:rsidRPr="00DC21BC" w:rsidRDefault="009F2EB0" w:rsidP="009F2EB0">
            <w:pPr>
              <w:pStyle w:val="ListParagraph"/>
              <w:framePr w:w="4800" w:wrap="around" w:hAnchor="margin" w:xAlign="right" w:yAlign="bottom"/>
              <w:widowControl w:val="0"/>
              <w:suppressAutoHyphens w:val="0"/>
              <w:autoSpaceDE w:val="0"/>
              <w:autoSpaceDN w:val="0"/>
              <w:adjustRightInd w:val="0"/>
              <w:spacing w:before="40" w:after="40"/>
              <w:ind w:left="0" w:firstLine="0"/>
              <w:jc w:val="both"/>
              <w:rPr>
                <w:sz w:val="18"/>
                <w:szCs w:val="18"/>
              </w:rPr>
            </w:pPr>
            <w:r w:rsidRPr="00DC21BC">
              <w:rPr>
                <w:sz w:val="18"/>
                <w:szCs w:val="18"/>
              </w:rPr>
              <w:t>Additives</w:t>
            </w:r>
          </w:p>
        </w:tc>
        <w:tc>
          <w:tcPr>
            <w:tcW w:w="2310" w:type="dxa"/>
            <w:tcBorders>
              <w:top w:val="nil"/>
            </w:tcBorders>
          </w:tcPr>
          <w:p w:rsidR="009F2EB0" w:rsidRPr="00DC21BC" w:rsidRDefault="009F2EB0" w:rsidP="009F2EB0">
            <w:pPr>
              <w:pStyle w:val="ListParagraph"/>
              <w:framePr w:w="4800" w:wrap="around" w:hAnchor="margin" w:xAlign="right" w:yAlign="bottom"/>
              <w:widowControl w:val="0"/>
              <w:suppressAutoHyphens w:val="0"/>
              <w:autoSpaceDE w:val="0"/>
              <w:autoSpaceDN w:val="0"/>
              <w:adjustRightInd w:val="0"/>
              <w:spacing w:before="40" w:after="40"/>
              <w:ind w:left="0" w:firstLine="0"/>
              <w:jc w:val="center"/>
              <w:rPr>
                <w:sz w:val="18"/>
                <w:szCs w:val="18"/>
              </w:rPr>
            </w:pPr>
            <w:r w:rsidRPr="00DC21BC">
              <w:rPr>
                <w:sz w:val="18"/>
                <w:szCs w:val="18"/>
              </w:rPr>
              <w:t xml:space="preserve">Total lipase units </w:t>
            </w:r>
            <w:r w:rsidRPr="00DC21BC">
              <w:rPr>
                <w:sz w:val="18"/>
                <w:szCs w:val="18"/>
              </w:rPr>
              <w:br/>
              <w:t>(IU)</w:t>
            </w:r>
          </w:p>
        </w:tc>
        <w:tc>
          <w:tcPr>
            <w:tcW w:w="2311" w:type="dxa"/>
            <w:tcBorders>
              <w:top w:val="nil"/>
            </w:tcBorders>
          </w:tcPr>
          <w:p w:rsidR="009F2EB0" w:rsidRPr="00DC21BC" w:rsidRDefault="009F2EB0" w:rsidP="009F2EB0">
            <w:pPr>
              <w:pStyle w:val="ListParagraph"/>
              <w:framePr w:w="4800" w:wrap="around" w:hAnchor="margin" w:xAlign="right" w:yAlign="bottom"/>
              <w:widowControl w:val="0"/>
              <w:suppressAutoHyphens w:val="0"/>
              <w:autoSpaceDE w:val="0"/>
              <w:autoSpaceDN w:val="0"/>
              <w:adjustRightInd w:val="0"/>
              <w:spacing w:before="40" w:after="40"/>
              <w:ind w:left="0" w:firstLine="0"/>
              <w:jc w:val="center"/>
              <w:rPr>
                <w:sz w:val="18"/>
                <w:szCs w:val="18"/>
              </w:rPr>
            </w:pPr>
            <w:r w:rsidRPr="00DC21BC">
              <w:rPr>
                <w:sz w:val="18"/>
                <w:szCs w:val="18"/>
              </w:rPr>
              <w:t xml:space="preserve">Lipase units adsorbed </w:t>
            </w:r>
            <w:r w:rsidRPr="00DC21BC">
              <w:rPr>
                <w:sz w:val="18"/>
                <w:szCs w:val="18"/>
              </w:rPr>
              <w:br/>
              <w:t>(IU)</w:t>
            </w:r>
          </w:p>
        </w:tc>
        <w:tc>
          <w:tcPr>
            <w:tcW w:w="2311" w:type="dxa"/>
            <w:tcBorders>
              <w:top w:val="nil"/>
            </w:tcBorders>
          </w:tcPr>
          <w:p w:rsidR="009F2EB0" w:rsidRPr="00DC21BC" w:rsidRDefault="009F2EB0" w:rsidP="009F2EB0">
            <w:pPr>
              <w:pStyle w:val="ListParagraph"/>
              <w:framePr w:w="4800" w:wrap="around" w:hAnchor="margin" w:xAlign="right" w:yAlign="bottom"/>
              <w:widowControl w:val="0"/>
              <w:suppressAutoHyphens w:val="0"/>
              <w:autoSpaceDE w:val="0"/>
              <w:autoSpaceDN w:val="0"/>
              <w:adjustRightInd w:val="0"/>
              <w:spacing w:before="40" w:after="40"/>
              <w:ind w:left="0" w:firstLine="0"/>
              <w:jc w:val="center"/>
              <w:rPr>
                <w:sz w:val="18"/>
                <w:szCs w:val="18"/>
              </w:rPr>
            </w:pPr>
            <w:r w:rsidRPr="00DC21BC">
              <w:rPr>
                <w:sz w:val="18"/>
                <w:szCs w:val="18"/>
              </w:rPr>
              <w:t xml:space="preserve">Percentage immobilization </w:t>
            </w:r>
            <w:r w:rsidRPr="00DC21BC">
              <w:rPr>
                <w:sz w:val="18"/>
                <w:szCs w:val="18"/>
              </w:rPr>
              <w:br/>
              <w:t>(%)</w:t>
            </w:r>
          </w:p>
        </w:tc>
      </w:tr>
      <w:tr w:rsidR="009F2EB0" w:rsidRPr="00DC21BC" w:rsidTr="009F2EB0">
        <w:tc>
          <w:tcPr>
            <w:tcW w:w="2310" w:type="dxa"/>
          </w:tcPr>
          <w:p w:rsidR="009F2EB0" w:rsidRPr="00DC21BC" w:rsidRDefault="009F2EB0" w:rsidP="009F2EB0">
            <w:pPr>
              <w:pStyle w:val="ListParagraph"/>
              <w:framePr w:w="4800" w:wrap="around" w:hAnchor="margin" w:xAlign="right" w:yAlign="bottom"/>
              <w:widowControl w:val="0"/>
              <w:suppressAutoHyphens w:val="0"/>
              <w:autoSpaceDE w:val="0"/>
              <w:autoSpaceDN w:val="0"/>
              <w:adjustRightInd w:val="0"/>
              <w:spacing w:before="20" w:after="20"/>
              <w:ind w:left="0" w:firstLine="0"/>
              <w:jc w:val="both"/>
              <w:rPr>
                <w:sz w:val="18"/>
                <w:szCs w:val="18"/>
              </w:rPr>
            </w:pPr>
            <w:r w:rsidRPr="00DC21BC">
              <w:rPr>
                <w:sz w:val="18"/>
                <w:szCs w:val="18"/>
              </w:rPr>
              <w:t>None</w:t>
            </w:r>
          </w:p>
        </w:tc>
        <w:tc>
          <w:tcPr>
            <w:tcW w:w="2310" w:type="dxa"/>
          </w:tcPr>
          <w:p w:rsidR="009F2EB0" w:rsidRPr="00DC21BC" w:rsidRDefault="009F2EB0" w:rsidP="009F2EB0">
            <w:pPr>
              <w:pStyle w:val="ListParagraph"/>
              <w:framePr w:w="4800" w:wrap="around" w:hAnchor="margin" w:xAlign="right" w:yAlign="bottom"/>
              <w:widowControl w:val="0"/>
              <w:suppressAutoHyphens w:val="0"/>
              <w:autoSpaceDE w:val="0"/>
              <w:autoSpaceDN w:val="0"/>
              <w:adjustRightInd w:val="0"/>
              <w:spacing w:before="20" w:after="20"/>
              <w:ind w:left="0" w:firstLine="0"/>
              <w:jc w:val="center"/>
              <w:rPr>
                <w:sz w:val="18"/>
                <w:szCs w:val="18"/>
              </w:rPr>
            </w:pPr>
            <w:r w:rsidRPr="00DC21BC">
              <w:rPr>
                <w:sz w:val="18"/>
                <w:szCs w:val="18"/>
              </w:rPr>
              <w:t>1654.50</w:t>
            </w:r>
          </w:p>
        </w:tc>
        <w:tc>
          <w:tcPr>
            <w:tcW w:w="2311" w:type="dxa"/>
          </w:tcPr>
          <w:p w:rsidR="009F2EB0" w:rsidRPr="00DC21BC" w:rsidRDefault="009F2EB0" w:rsidP="009F2EB0">
            <w:pPr>
              <w:pStyle w:val="ListParagraph"/>
              <w:framePr w:w="4800" w:wrap="around" w:hAnchor="margin" w:xAlign="right" w:yAlign="bottom"/>
              <w:widowControl w:val="0"/>
              <w:suppressAutoHyphens w:val="0"/>
              <w:autoSpaceDE w:val="0"/>
              <w:autoSpaceDN w:val="0"/>
              <w:adjustRightInd w:val="0"/>
              <w:spacing w:before="20" w:after="20"/>
              <w:ind w:left="0" w:firstLine="0"/>
              <w:jc w:val="center"/>
              <w:rPr>
                <w:sz w:val="18"/>
                <w:szCs w:val="18"/>
              </w:rPr>
            </w:pPr>
            <w:r w:rsidRPr="00DC21BC">
              <w:rPr>
                <w:sz w:val="18"/>
                <w:szCs w:val="18"/>
              </w:rPr>
              <w:t>986.00</w:t>
            </w:r>
          </w:p>
        </w:tc>
        <w:tc>
          <w:tcPr>
            <w:tcW w:w="2311" w:type="dxa"/>
          </w:tcPr>
          <w:p w:rsidR="009F2EB0" w:rsidRPr="00DC21BC" w:rsidRDefault="009F2EB0" w:rsidP="009F2EB0">
            <w:pPr>
              <w:pStyle w:val="ListParagraph"/>
              <w:framePr w:w="4800" w:wrap="around" w:hAnchor="margin" w:xAlign="right" w:yAlign="bottom"/>
              <w:widowControl w:val="0"/>
              <w:suppressAutoHyphens w:val="0"/>
              <w:autoSpaceDE w:val="0"/>
              <w:autoSpaceDN w:val="0"/>
              <w:adjustRightInd w:val="0"/>
              <w:spacing w:before="20" w:after="20"/>
              <w:ind w:left="0" w:firstLine="0"/>
              <w:jc w:val="center"/>
              <w:rPr>
                <w:sz w:val="18"/>
                <w:szCs w:val="18"/>
              </w:rPr>
            </w:pPr>
            <w:r w:rsidRPr="00DC21BC">
              <w:rPr>
                <w:sz w:val="18"/>
                <w:szCs w:val="18"/>
              </w:rPr>
              <w:t>59.60</w:t>
            </w:r>
          </w:p>
        </w:tc>
      </w:tr>
      <w:tr w:rsidR="009F2EB0" w:rsidRPr="00DC21BC" w:rsidTr="009F2EB0">
        <w:tc>
          <w:tcPr>
            <w:tcW w:w="2310" w:type="dxa"/>
          </w:tcPr>
          <w:p w:rsidR="009F2EB0" w:rsidRPr="00DC21BC" w:rsidRDefault="009F2EB0" w:rsidP="009F2EB0">
            <w:pPr>
              <w:pStyle w:val="ListParagraph"/>
              <w:framePr w:w="4800" w:wrap="around" w:hAnchor="margin" w:xAlign="right" w:yAlign="bottom"/>
              <w:widowControl w:val="0"/>
              <w:suppressAutoHyphens w:val="0"/>
              <w:autoSpaceDE w:val="0"/>
              <w:autoSpaceDN w:val="0"/>
              <w:adjustRightInd w:val="0"/>
              <w:spacing w:before="20" w:after="20"/>
              <w:ind w:left="0" w:firstLine="0"/>
              <w:jc w:val="both"/>
              <w:rPr>
                <w:sz w:val="18"/>
                <w:szCs w:val="18"/>
              </w:rPr>
            </w:pPr>
            <w:r w:rsidRPr="00DC21BC">
              <w:rPr>
                <w:sz w:val="18"/>
                <w:szCs w:val="18"/>
              </w:rPr>
              <w:t>SDS</w:t>
            </w:r>
          </w:p>
        </w:tc>
        <w:tc>
          <w:tcPr>
            <w:tcW w:w="2310" w:type="dxa"/>
          </w:tcPr>
          <w:p w:rsidR="009F2EB0" w:rsidRPr="00DC21BC" w:rsidRDefault="009F2EB0" w:rsidP="009F2EB0">
            <w:pPr>
              <w:pStyle w:val="ListParagraph"/>
              <w:framePr w:w="4800" w:wrap="around" w:hAnchor="margin" w:xAlign="right" w:yAlign="bottom"/>
              <w:widowControl w:val="0"/>
              <w:suppressAutoHyphens w:val="0"/>
              <w:autoSpaceDE w:val="0"/>
              <w:autoSpaceDN w:val="0"/>
              <w:adjustRightInd w:val="0"/>
              <w:spacing w:before="20" w:after="20"/>
              <w:ind w:left="0" w:firstLine="0"/>
              <w:jc w:val="center"/>
              <w:rPr>
                <w:sz w:val="18"/>
                <w:szCs w:val="18"/>
              </w:rPr>
            </w:pPr>
            <w:r w:rsidRPr="00DC21BC">
              <w:rPr>
                <w:sz w:val="18"/>
                <w:szCs w:val="18"/>
              </w:rPr>
              <w:t>1654.50</w:t>
            </w:r>
          </w:p>
        </w:tc>
        <w:tc>
          <w:tcPr>
            <w:tcW w:w="2311" w:type="dxa"/>
          </w:tcPr>
          <w:p w:rsidR="009F2EB0" w:rsidRPr="00DC21BC" w:rsidRDefault="009F2EB0" w:rsidP="009F2EB0">
            <w:pPr>
              <w:pStyle w:val="ListParagraph"/>
              <w:framePr w:w="4800" w:wrap="around" w:hAnchor="margin" w:xAlign="right" w:yAlign="bottom"/>
              <w:widowControl w:val="0"/>
              <w:suppressAutoHyphens w:val="0"/>
              <w:autoSpaceDE w:val="0"/>
              <w:autoSpaceDN w:val="0"/>
              <w:adjustRightInd w:val="0"/>
              <w:spacing w:before="20" w:after="20"/>
              <w:ind w:left="0" w:firstLine="0"/>
              <w:jc w:val="center"/>
              <w:rPr>
                <w:sz w:val="18"/>
                <w:szCs w:val="18"/>
              </w:rPr>
            </w:pPr>
            <w:r w:rsidRPr="00DC21BC">
              <w:rPr>
                <w:sz w:val="18"/>
                <w:szCs w:val="18"/>
              </w:rPr>
              <w:t>1619.10</w:t>
            </w:r>
          </w:p>
        </w:tc>
        <w:tc>
          <w:tcPr>
            <w:tcW w:w="2311" w:type="dxa"/>
          </w:tcPr>
          <w:p w:rsidR="009F2EB0" w:rsidRPr="00DC21BC" w:rsidRDefault="009F2EB0" w:rsidP="009F2EB0">
            <w:pPr>
              <w:pStyle w:val="ListParagraph"/>
              <w:framePr w:w="4800" w:wrap="around" w:hAnchor="margin" w:xAlign="right" w:yAlign="bottom"/>
              <w:widowControl w:val="0"/>
              <w:suppressAutoHyphens w:val="0"/>
              <w:autoSpaceDE w:val="0"/>
              <w:autoSpaceDN w:val="0"/>
              <w:adjustRightInd w:val="0"/>
              <w:spacing w:before="20" w:after="20"/>
              <w:ind w:left="0" w:firstLine="0"/>
              <w:jc w:val="center"/>
              <w:rPr>
                <w:sz w:val="18"/>
                <w:szCs w:val="18"/>
              </w:rPr>
            </w:pPr>
            <w:r w:rsidRPr="00DC21BC">
              <w:rPr>
                <w:sz w:val="18"/>
                <w:szCs w:val="18"/>
              </w:rPr>
              <w:t>97.86</w:t>
            </w:r>
          </w:p>
        </w:tc>
      </w:tr>
      <w:tr w:rsidR="009F2EB0" w:rsidRPr="00DC21BC" w:rsidTr="009F2EB0">
        <w:tc>
          <w:tcPr>
            <w:tcW w:w="2310" w:type="dxa"/>
          </w:tcPr>
          <w:p w:rsidR="009F2EB0" w:rsidRPr="00DC21BC" w:rsidRDefault="009F2EB0" w:rsidP="009F2EB0">
            <w:pPr>
              <w:pStyle w:val="ListParagraph"/>
              <w:framePr w:w="4800" w:wrap="around" w:hAnchor="margin" w:xAlign="right" w:yAlign="bottom"/>
              <w:widowControl w:val="0"/>
              <w:suppressAutoHyphens w:val="0"/>
              <w:autoSpaceDE w:val="0"/>
              <w:autoSpaceDN w:val="0"/>
              <w:adjustRightInd w:val="0"/>
              <w:spacing w:before="20" w:after="20"/>
              <w:ind w:left="0" w:firstLine="0"/>
              <w:jc w:val="both"/>
              <w:rPr>
                <w:sz w:val="18"/>
                <w:szCs w:val="18"/>
              </w:rPr>
            </w:pPr>
            <w:r w:rsidRPr="00DC21BC">
              <w:rPr>
                <w:sz w:val="18"/>
                <w:szCs w:val="18"/>
              </w:rPr>
              <w:t>Triton X-100</w:t>
            </w:r>
          </w:p>
        </w:tc>
        <w:tc>
          <w:tcPr>
            <w:tcW w:w="2310" w:type="dxa"/>
          </w:tcPr>
          <w:p w:rsidR="009F2EB0" w:rsidRPr="00DC21BC" w:rsidRDefault="009F2EB0" w:rsidP="009F2EB0">
            <w:pPr>
              <w:pStyle w:val="ListParagraph"/>
              <w:framePr w:w="4800" w:wrap="around" w:hAnchor="margin" w:xAlign="right" w:yAlign="bottom"/>
              <w:widowControl w:val="0"/>
              <w:suppressAutoHyphens w:val="0"/>
              <w:autoSpaceDE w:val="0"/>
              <w:autoSpaceDN w:val="0"/>
              <w:adjustRightInd w:val="0"/>
              <w:spacing w:before="20" w:after="20"/>
              <w:ind w:left="0" w:firstLine="0"/>
              <w:jc w:val="center"/>
              <w:rPr>
                <w:sz w:val="18"/>
                <w:szCs w:val="18"/>
              </w:rPr>
            </w:pPr>
            <w:r w:rsidRPr="00DC21BC">
              <w:rPr>
                <w:sz w:val="18"/>
                <w:szCs w:val="18"/>
              </w:rPr>
              <w:t>1654.50</w:t>
            </w:r>
          </w:p>
        </w:tc>
        <w:tc>
          <w:tcPr>
            <w:tcW w:w="2311" w:type="dxa"/>
          </w:tcPr>
          <w:p w:rsidR="009F2EB0" w:rsidRPr="00DC21BC" w:rsidRDefault="009F2EB0" w:rsidP="009F2EB0">
            <w:pPr>
              <w:pStyle w:val="ListParagraph"/>
              <w:framePr w:w="4800" w:wrap="around" w:hAnchor="margin" w:xAlign="right" w:yAlign="bottom"/>
              <w:widowControl w:val="0"/>
              <w:suppressAutoHyphens w:val="0"/>
              <w:autoSpaceDE w:val="0"/>
              <w:autoSpaceDN w:val="0"/>
              <w:adjustRightInd w:val="0"/>
              <w:spacing w:before="20" w:after="20"/>
              <w:ind w:left="0" w:firstLine="0"/>
              <w:jc w:val="center"/>
              <w:rPr>
                <w:sz w:val="18"/>
                <w:szCs w:val="18"/>
              </w:rPr>
            </w:pPr>
            <w:r w:rsidRPr="00DC21BC">
              <w:rPr>
                <w:sz w:val="18"/>
                <w:szCs w:val="18"/>
              </w:rPr>
              <w:t>511.20</w:t>
            </w:r>
          </w:p>
        </w:tc>
        <w:tc>
          <w:tcPr>
            <w:tcW w:w="2311" w:type="dxa"/>
          </w:tcPr>
          <w:p w:rsidR="009F2EB0" w:rsidRPr="00DC21BC" w:rsidRDefault="009F2EB0" w:rsidP="009F2EB0">
            <w:pPr>
              <w:pStyle w:val="ListParagraph"/>
              <w:framePr w:w="4800" w:wrap="around" w:hAnchor="margin" w:xAlign="right" w:yAlign="bottom"/>
              <w:widowControl w:val="0"/>
              <w:suppressAutoHyphens w:val="0"/>
              <w:autoSpaceDE w:val="0"/>
              <w:autoSpaceDN w:val="0"/>
              <w:adjustRightInd w:val="0"/>
              <w:spacing w:before="20" w:after="20"/>
              <w:ind w:left="0" w:firstLine="0"/>
              <w:jc w:val="center"/>
              <w:rPr>
                <w:sz w:val="18"/>
                <w:szCs w:val="18"/>
              </w:rPr>
            </w:pPr>
            <w:r w:rsidRPr="00DC21BC">
              <w:rPr>
                <w:sz w:val="18"/>
                <w:szCs w:val="18"/>
              </w:rPr>
              <w:t>30.90</w:t>
            </w:r>
          </w:p>
        </w:tc>
      </w:tr>
      <w:tr w:rsidR="009F2EB0" w:rsidRPr="00DC21BC" w:rsidTr="009F2EB0">
        <w:tc>
          <w:tcPr>
            <w:tcW w:w="2310" w:type="dxa"/>
          </w:tcPr>
          <w:p w:rsidR="009F2EB0" w:rsidRPr="00DC21BC" w:rsidRDefault="009F2EB0" w:rsidP="009F2EB0">
            <w:pPr>
              <w:pStyle w:val="ListParagraph"/>
              <w:framePr w:w="4800" w:wrap="around" w:hAnchor="margin" w:xAlign="right" w:yAlign="bottom"/>
              <w:widowControl w:val="0"/>
              <w:suppressAutoHyphens w:val="0"/>
              <w:autoSpaceDE w:val="0"/>
              <w:autoSpaceDN w:val="0"/>
              <w:adjustRightInd w:val="0"/>
              <w:spacing w:before="20" w:after="20"/>
              <w:ind w:left="0" w:firstLine="0"/>
              <w:jc w:val="both"/>
              <w:rPr>
                <w:sz w:val="18"/>
                <w:szCs w:val="18"/>
              </w:rPr>
            </w:pPr>
            <w:r w:rsidRPr="00DC21BC">
              <w:rPr>
                <w:sz w:val="18"/>
                <w:szCs w:val="18"/>
              </w:rPr>
              <w:t>Tween-80</w:t>
            </w:r>
          </w:p>
        </w:tc>
        <w:tc>
          <w:tcPr>
            <w:tcW w:w="2310" w:type="dxa"/>
          </w:tcPr>
          <w:p w:rsidR="009F2EB0" w:rsidRPr="00DC21BC" w:rsidRDefault="009F2EB0" w:rsidP="009F2EB0">
            <w:pPr>
              <w:pStyle w:val="ListParagraph"/>
              <w:framePr w:w="4800" w:wrap="around" w:hAnchor="margin" w:xAlign="right" w:yAlign="bottom"/>
              <w:widowControl w:val="0"/>
              <w:suppressAutoHyphens w:val="0"/>
              <w:autoSpaceDE w:val="0"/>
              <w:autoSpaceDN w:val="0"/>
              <w:adjustRightInd w:val="0"/>
              <w:spacing w:before="20" w:after="20"/>
              <w:ind w:left="0" w:firstLine="0"/>
              <w:jc w:val="center"/>
              <w:rPr>
                <w:sz w:val="18"/>
                <w:szCs w:val="18"/>
              </w:rPr>
            </w:pPr>
            <w:r w:rsidRPr="00DC21BC">
              <w:rPr>
                <w:sz w:val="18"/>
                <w:szCs w:val="18"/>
              </w:rPr>
              <w:t>1654.50</w:t>
            </w:r>
          </w:p>
        </w:tc>
        <w:tc>
          <w:tcPr>
            <w:tcW w:w="2311" w:type="dxa"/>
          </w:tcPr>
          <w:p w:rsidR="009F2EB0" w:rsidRPr="00DC21BC" w:rsidRDefault="009F2EB0" w:rsidP="009F2EB0">
            <w:pPr>
              <w:pStyle w:val="ListParagraph"/>
              <w:framePr w:w="4800" w:wrap="around" w:hAnchor="margin" w:xAlign="right" w:yAlign="bottom"/>
              <w:widowControl w:val="0"/>
              <w:suppressAutoHyphens w:val="0"/>
              <w:autoSpaceDE w:val="0"/>
              <w:autoSpaceDN w:val="0"/>
              <w:adjustRightInd w:val="0"/>
              <w:spacing w:before="20" w:after="20"/>
              <w:ind w:left="0" w:firstLine="0"/>
              <w:jc w:val="center"/>
              <w:rPr>
                <w:sz w:val="18"/>
                <w:szCs w:val="18"/>
              </w:rPr>
            </w:pPr>
            <w:r w:rsidRPr="00DC21BC">
              <w:rPr>
                <w:sz w:val="18"/>
                <w:szCs w:val="18"/>
              </w:rPr>
              <w:t>1138.30</w:t>
            </w:r>
          </w:p>
        </w:tc>
        <w:tc>
          <w:tcPr>
            <w:tcW w:w="2311" w:type="dxa"/>
          </w:tcPr>
          <w:p w:rsidR="009F2EB0" w:rsidRPr="00DC21BC" w:rsidRDefault="009F2EB0" w:rsidP="009F2EB0">
            <w:pPr>
              <w:pStyle w:val="ListParagraph"/>
              <w:framePr w:w="4800" w:wrap="around" w:hAnchor="margin" w:xAlign="right" w:yAlign="bottom"/>
              <w:widowControl w:val="0"/>
              <w:suppressAutoHyphens w:val="0"/>
              <w:autoSpaceDE w:val="0"/>
              <w:autoSpaceDN w:val="0"/>
              <w:adjustRightInd w:val="0"/>
              <w:spacing w:before="20" w:after="20"/>
              <w:ind w:left="0" w:firstLine="0"/>
              <w:jc w:val="center"/>
              <w:rPr>
                <w:sz w:val="18"/>
                <w:szCs w:val="18"/>
              </w:rPr>
            </w:pPr>
            <w:r w:rsidRPr="00DC21BC">
              <w:rPr>
                <w:sz w:val="18"/>
                <w:szCs w:val="18"/>
              </w:rPr>
              <w:t>68.80</w:t>
            </w:r>
          </w:p>
        </w:tc>
      </w:tr>
    </w:tbl>
    <w:p w:rsidR="003C573C" w:rsidRPr="00DC21BC" w:rsidRDefault="003C573C" w:rsidP="00B02EAE">
      <w:pPr>
        <w:tabs>
          <w:tab w:val="left" w:pos="5023"/>
        </w:tabs>
        <w:ind w:left="0"/>
      </w:pPr>
      <w:r w:rsidRPr="00DC21BC">
        <w:t xml:space="preserve">Reaction mixture was prepared using triolein </w:t>
      </w:r>
      <w:r w:rsidR="00B02EAE" w:rsidRPr="00DC21BC">
        <w:br/>
      </w:r>
      <w:r w:rsidRPr="00DC21BC">
        <w:t xml:space="preserve">(1.0 mL), Tris HCl buffer (10.0 mL, 50 mM, pH 9.0) and immobilized lipase (500 mg) and incubated for </w:t>
      </w:r>
      <w:r w:rsidR="00CE431C" w:rsidRPr="00DC21BC">
        <w:br/>
      </w:r>
      <w:r w:rsidRPr="00DC21BC">
        <w:t xml:space="preserve">12 h at 45°C, 100 rpm in a shaking water bath. After the reaction, immobilized lipase was removed washed with Tris HCl buffer (50 mM, pH 9.0) and reused. </w:t>
      </w:r>
      <w:r w:rsidR="00B02EAE" w:rsidRPr="00DC21BC">
        <w:br/>
      </w:r>
      <w:r w:rsidRPr="00DC21BC">
        <w:t xml:space="preserve">For analysis of the reaction products, 0.1 mL HCl </w:t>
      </w:r>
      <w:r w:rsidR="00B02EAE" w:rsidRPr="00DC21BC">
        <w:br/>
      </w:r>
      <w:r w:rsidRPr="00DC21BC">
        <w:t>(6.0 mM) and 0.5 mL hexane were added to 0.5 mL of the reaction mixture and centrifuged. To 0.5 mL of the supernatant, 0.1 mL of copper pyridine reagent was added. This mixture was homogenized and absorbance read at 715 nm using UV/VIS spectrophotometer to determine % conversion of fatty acid (X).</w:t>
      </w:r>
    </w:p>
    <w:p w:rsidR="003C573C" w:rsidRPr="00DC21BC" w:rsidRDefault="003C573C" w:rsidP="00B02EAE">
      <w:pPr>
        <w:tabs>
          <w:tab w:val="left" w:pos="5023"/>
        </w:tabs>
        <w:ind w:left="0" w:firstLine="0"/>
        <w:rPr>
          <w:sz w:val="14"/>
        </w:rPr>
      </w:pPr>
    </w:p>
    <w:p w:rsidR="003C573C" w:rsidRPr="00DC21BC" w:rsidRDefault="00B02EAE" w:rsidP="00B02EAE">
      <w:pPr>
        <w:tabs>
          <w:tab w:val="left" w:pos="5023"/>
        </w:tabs>
        <w:ind w:left="0" w:firstLine="0"/>
      </w:pPr>
      <w:r w:rsidRPr="00DC21BC">
        <w:rPr>
          <w:position w:val="-28"/>
        </w:rPr>
        <w:object w:dxaOrig="746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pt;height:21pt" o:ole="">
            <v:imagedata r:id="rId12" o:title=""/>
          </v:shape>
          <o:OLEObject Type="Embed" ProgID="Equation.3" ShapeID="_x0000_i1025" DrawAspect="Content" ObjectID="_1630934039" r:id="rId13"/>
        </w:object>
      </w:r>
    </w:p>
    <w:p w:rsidR="003C573C" w:rsidRPr="00DC21BC" w:rsidRDefault="003C573C" w:rsidP="00B02EAE">
      <w:pPr>
        <w:pStyle w:val="BodyText2"/>
        <w:ind w:left="0" w:firstLine="0"/>
        <w:jc w:val="both"/>
        <w:rPr>
          <w:b w:val="0"/>
          <w:iCs/>
          <w:sz w:val="12"/>
        </w:rPr>
      </w:pPr>
    </w:p>
    <w:p w:rsidR="003C573C" w:rsidRPr="00DC21BC" w:rsidRDefault="003C573C" w:rsidP="00B02EAE">
      <w:pPr>
        <w:pStyle w:val="BodyText2"/>
        <w:ind w:left="0" w:firstLine="0"/>
        <w:jc w:val="both"/>
        <w:rPr>
          <w:b w:val="0"/>
          <w:i/>
          <w:sz w:val="18"/>
          <w:szCs w:val="18"/>
        </w:rPr>
      </w:pPr>
      <w:r w:rsidRPr="00DC21BC">
        <w:rPr>
          <w:i/>
          <w:sz w:val="18"/>
          <w:szCs w:val="18"/>
        </w:rPr>
        <w:t>Morphology studies</w:t>
      </w:r>
    </w:p>
    <w:p w:rsidR="003C573C" w:rsidRPr="00DC21BC" w:rsidRDefault="003C573C" w:rsidP="00B02EAE">
      <w:pPr>
        <w:pStyle w:val="BodyText2"/>
        <w:ind w:left="0"/>
        <w:jc w:val="both"/>
        <w:rPr>
          <w:b w:val="0"/>
          <w:sz w:val="22"/>
          <w:szCs w:val="22"/>
        </w:rPr>
      </w:pPr>
      <w:r w:rsidRPr="00DC21BC">
        <w:rPr>
          <w:b w:val="0"/>
          <w:sz w:val="22"/>
          <w:szCs w:val="22"/>
        </w:rPr>
        <w:t>Scanning Electron Microscopy was carried out to evaluate the morphology of the binary immobilized lipase on chitosan.</w:t>
      </w:r>
    </w:p>
    <w:p w:rsidR="003C573C" w:rsidRPr="00DC21BC" w:rsidRDefault="003C573C" w:rsidP="007C7A3F">
      <w:pPr>
        <w:pStyle w:val="BodyText2"/>
        <w:ind w:left="0" w:firstLine="0"/>
        <w:jc w:val="both"/>
        <w:rPr>
          <w:b w:val="0"/>
          <w:sz w:val="22"/>
        </w:rPr>
      </w:pPr>
    </w:p>
    <w:p w:rsidR="003C573C" w:rsidRPr="00DC21BC" w:rsidRDefault="003C573C" w:rsidP="007C7A3F">
      <w:pPr>
        <w:pStyle w:val="BodyText2"/>
        <w:ind w:left="0" w:firstLine="0"/>
        <w:jc w:val="both"/>
        <w:rPr>
          <w:sz w:val="22"/>
          <w:szCs w:val="22"/>
        </w:rPr>
      </w:pPr>
      <w:r w:rsidRPr="00DC21BC">
        <w:rPr>
          <w:sz w:val="22"/>
          <w:szCs w:val="22"/>
        </w:rPr>
        <w:t>Results and Discussion</w:t>
      </w:r>
    </w:p>
    <w:p w:rsidR="007C7A3F" w:rsidRPr="00DC21BC" w:rsidRDefault="007C7A3F" w:rsidP="007C7A3F">
      <w:pPr>
        <w:pStyle w:val="BodyText2"/>
        <w:ind w:left="0" w:firstLine="0"/>
        <w:jc w:val="both"/>
        <w:rPr>
          <w:sz w:val="12"/>
          <w:szCs w:val="22"/>
        </w:rPr>
      </w:pPr>
    </w:p>
    <w:p w:rsidR="003C573C" w:rsidRPr="00DC21BC" w:rsidRDefault="003C573C" w:rsidP="007C7A3F">
      <w:pPr>
        <w:pStyle w:val="BodyText2"/>
        <w:ind w:left="0" w:firstLine="0"/>
        <w:jc w:val="both"/>
        <w:rPr>
          <w:sz w:val="18"/>
          <w:szCs w:val="22"/>
        </w:rPr>
      </w:pPr>
      <w:r w:rsidRPr="00DC21BC">
        <w:rPr>
          <w:sz w:val="18"/>
          <w:szCs w:val="22"/>
        </w:rPr>
        <w:t>Immobilization</w:t>
      </w:r>
    </w:p>
    <w:p w:rsidR="003C573C" w:rsidRPr="00DC21BC" w:rsidRDefault="003C573C" w:rsidP="00B02EAE">
      <w:pPr>
        <w:pStyle w:val="BodyText2"/>
        <w:ind w:left="0"/>
        <w:jc w:val="both"/>
        <w:rPr>
          <w:b w:val="0"/>
          <w:sz w:val="22"/>
          <w:szCs w:val="22"/>
        </w:rPr>
      </w:pPr>
      <w:r w:rsidRPr="00DC21BC">
        <w:rPr>
          <w:b w:val="0"/>
          <w:sz w:val="22"/>
          <w:szCs w:val="22"/>
        </w:rPr>
        <w:t xml:space="preserve">Chitosan has been reported by several researchers as a good support for immobilizing lipases by physical adsorption, crosslinking and binary </w:t>
      </w:r>
      <w:r w:rsidRPr="00DC21BC">
        <w:rPr>
          <w:b w:val="0"/>
          <w:sz w:val="22"/>
          <w:szCs w:val="22"/>
        </w:rPr>
        <w:lastRenderedPageBreak/>
        <w:t>immobilization</w:t>
      </w:r>
      <w:r w:rsidRPr="00DC21BC">
        <w:rPr>
          <w:b w:val="0"/>
          <w:sz w:val="22"/>
          <w:szCs w:val="22"/>
          <w:vertAlign w:val="superscript"/>
        </w:rPr>
        <w:t>3,4</w:t>
      </w:r>
      <w:r w:rsidRPr="00DC21BC">
        <w:rPr>
          <w:b w:val="0"/>
          <w:sz w:val="22"/>
          <w:szCs w:val="22"/>
        </w:rPr>
        <w:t xml:space="preserve">. In the present investigation, by physical adsorption 73.1% of lipase could be immobilized on chitosan (Table 1). Though, the entrapment level of lipase on chitosan is reported to vary between 43-50% depending upon the level </w:t>
      </w:r>
      <w:r w:rsidR="007C7A3F" w:rsidRPr="00DC21BC">
        <w:rPr>
          <w:b w:val="0"/>
          <w:sz w:val="22"/>
          <w:szCs w:val="22"/>
        </w:rPr>
        <w:br/>
      </w:r>
      <w:r w:rsidRPr="00DC21BC">
        <w:rPr>
          <w:b w:val="0"/>
          <w:sz w:val="22"/>
          <w:szCs w:val="22"/>
        </w:rPr>
        <w:t>of chitosan</w:t>
      </w:r>
      <w:r w:rsidRPr="00DC21BC">
        <w:rPr>
          <w:b w:val="0"/>
          <w:sz w:val="22"/>
          <w:szCs w:val="22"/>
          <w:vertAlign w:val="superscript"/>
        </w:rPr>
        <w:t>7</w:t>
      </w:r>
      <w:r w:rsidRPr="00DC21BC">
        <w:rPr>
          <w:b w:val="0"/>
          <w:sz w:val="22"/>
          <w:szCs w:val="22"/>
        </w:rPr>
        <w:t xml:space="preserve">, however, a higher immobilization </w:t>
      </w:r>
      <w:r w:rsidR="00A81BC3">
        <w:rPr>
          <w:b w:val="0"/>
          <w:sz w:val="22"/>
          <w:szCs w:val="22"/>
        </w:rPr>
        <w:br/>
      </w:r>
      <w:r w:rsidRPr="00DC21BC">
        <w:rPr>
          <w:b w:val="0"/>
          <w:sz w:val="22"/>
          <w:szCs w:val="22"/>
        </w:rPr>
        <w:t>was recorded in the present case.</w:t>
      </w:r>
      <w:r w:rsidRPr="00DC21BC">
        <w:rPr>
          <w:b w:val="0"/>
          <w:i/>
          <w:iCs/>
          <w:sz w:val="22"/>
          <w:szCs w:val="22"/>
        </w:rPr>
        <w:t xml:space="preserve"> </w:t>
      </w:r>
      <w:r w:rsidRPr="00DC21BC">
        <w:rPr>
          <w:b w:val="0"/>
          <w:sz w:val="22"/>
          <w:szCs w:val="22"/>
        </w:rPr>
        <w:t>When binary immobilization was carried out initially using chitosan as the support, by simultaneous immobilization, only 34.93% immobilization was recorded (Table 1), however, activation by EDC followed by crosslinking with chitosan proved to be a better method with 59.6% immobilization efficiency.</w:t>
      </w:r>
    </w:p>
    <w:p w:rsidR="003C573C" w:rsidRPr="00DC21BC" w:rsidRDefault="003C573C" w:rsidP="00B02EAE">
      <w:pPr>
        <w:pStyle w:val="BodyText2"/>
        <w:ind w:left="0"/>
        <w:jc w:val="both"/>
        <w:rPr>
          <w:b w:val="0"/>
          <w:sz w:val="22"/>
          <w:szCs w:val="22"/>
        </w:rPr>
      </w:pPr>
      <w:r w:rsidRPr="00DC21BC">
        <w:rPr>
          <w:b w:val="0"/>
          <w:sz w:val="22"/>
          <w:szCs w:val="22"/>
        </w:rPr>
        <w:t xml:space="preserve">Hung </w:t>
      </w:r>
      <w:r w:rsidRPr="00DC21BC">
        <w:rPr>
          <w:b w:val="0"/>
          <w:i/>
          <w:sz w:val="22"/>
          <w:szCs w:val="22"/>
        </w:rPr>
        <w:t>et al</w:t>
      </w:r>
      <w:r w:rsidRPr="00DC21BC">
        <w:rPr>
          <w:b w:val="0"/>
          <w:sz w:val="22"/>
          <w:szCs w:val="22"/>
        </w:rPr>
        <w:t>.</w:t>
      </w:r>
      <w:r w:rsidRPr="00DC21BC">
        <w:rPr>
          <w:b w:val="0"/>
          <w:sz w:val="22"/>
          <w:szCs w:val="22"/>
          <w:vertAlign w:val="superscript"/>
        </w:rPr>
        <w:t>1</w:t>
      </w:r>
      <w:r w:rsidRPr="00DC21BC">
        <w:rPr>
          <w:b w:val="0"/>
          <w:sz w:val="22"/>
          <w:szCs w:val="22"/>
        </w:rPr>
        <w:t xml:space="preserve"> (2003) also reported that sequential activation followed by crosslinking resulted in higher enzyme immobilization. This is due to the binding of lipase on both hydroxyl and amino groups of activated chitosan. Very high efficiency of lipase immobilization efficiency was recorded when SDS and Tween 80 were added during immobilization procedure. In this case, with SDS there was an increase of nearly 40% in immobilization efficiency with 97.86% binary immobilization observed </w:t>
      </w:r>
      <w:r w:rsidR="007C7A3F" w:rsidRPr="00DC21BC">
        <w:rPr>
          <w:b w:val="0"/>
          <w:sz w:val="22"/>
          <w:szCs w:val="22"/>
        </w:rPr>
        <w:br/>
      </w:r>
      <w:r w:rsidRPr="00DC21BC">
        <w:rPr>
          <w:b w:val="0"/>
          <w:sz w:val="22"/>
          <w:szCs w:val="22"/>
        </w:rPr>
        <w:t>(Table 2). This increase in immobilization efficiency is most probably due to the increase in enzyme activity by fixing the opening form of lipase by surfactants</w:t>
      </w:r>
      <w:r w:rsidRPr="00DC21BC">
        <w:rPr>
          <w:b w:val="0"/>
          <w:sz w:val="22"/>
          <w:szCs w:val="22"/>
          <w:vertAlign w:val="superscript"/>
        </w:rPr>
        <w:t>8</w:t>
      </w:r>
      <w:r w:rsidRPr="00DC21BC">
        <w:rPr>
          <w:b w:val="0"/>
          <w:sz w:val="22"/>
          <w:szCs w:val="22"/>
        </w:rPr>
        <w:t>.</w:t>
      </w:r>
    </w:p>
    <w:p w:rsidR="003C573C" w:rsidRPr="00DC21BC" w:rsidRDefault="003C573C" w:rsidP="00B02EAE">
      <w:pPr>
        <w:pStyle w:val="BodyText2"/>
        <w:ind w:left="0"/>
        <w:jc w:val="both"/>
        <w:rPr>
          <w:b w:val="0"/>
          <w:sz w:val="22"/>
          <w:szCs w:val="22"/>
        </w:rPr>
      </w:pPr>
      <w:r w:rsidRPr="00DC21BC">
        <w:rPr>
          <w:b w:val="0"/>
          <w:sz w:val="22"/>
          <w:szCs w:val="22"/>
        </w:rPr>
        <w:t xml:space="preserve">The surface morphology of the unactivated chitosan as observed as SEM is presented in </w:t>
      </w:r>
      <w:r w:rsidR="007C7A3F" w:rsidRPr="00DC21BC">
        <w:rPr>
          <w:b w:val="0"/>
          <w:sz w:val="22"/>
          <w:szCs w:val="22"/>
        </w:rPr>
        <w:br/>
      </w:r>
      <w:r w:rsidRPr="00DC21BC">
        <w:rPr>
          <w:b w:val="0"/>
          <w:sz w:val="22"/>
          <w:szCs w:val="22"/>
        </w:rPr>
        <w:t xml:space="preserve">(Fig. 1A). The immobilized chitosan (Fig. 1B) on the other hand shows visible protuberances indicating the crosslinking of the lipase with the hydroxylated </w:t>
      </w:r>
      <w:r w:rsidR="007C7A3F" w:rsidRPr="00DC21BC">
        <w:rPr>
          <w:b w:val="0"/>
          <w:sz w:val="22"/>
          <w:szCs w:val="22"/>
        </w:rPr>
        <w:br/>
      </w:r>
      <w:r w:rsidRPr="00DC21BC">
        <w:rPr>
          <w:b w:val="0"/>
          <w:sz w:val="22"/>
          <w:szCs w:val="22"/>
        </w:rPr>
        <w:lastRenderedPageBreak/>
        <w:t xml:space="preserve">and aminated surface in presence of EDC and glutaraldehyde. </w:t>
      </w:r>
    </w:p>
    <w:p w:rsidR="004D0B95" w:rsidRPr="00DC21BC" w:rsidRDefault="004D0B95" w:rsidP="004D0B95">
      <w:pPr>
        <w:framePr w:w="9960" w:wrap="around" w:hAnchor="margin" w:xAlign="center" w:y="625"/>
        <w:ind w:left="0" w:firstLine="0"/>
        <w:jc w:val="center"/>
      </w:pPr>
      <w:r w:rsidRPr="00DC21BC">
        <w:rPr>
          <w:noProof/>
          <w:lang w:val="en-IN" w:eastAsia="en-IN"/>
        </w:rPr>
        <w:drawing>
          <wp:inline distT="0" distB="0" distL="0" distR="0">
            <wp:extent cx="4876800" cy="1970424"/>
            <wp:effectExtent l="19050" t="0" r="0" b="0"/>
            <wp:docPr id="1" name="Picture 0" descr="Spl-9-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9-1.tif"/>
                    <pic:cNvPicPr/>
                  </pic:nvPicPr>
                  <pic:blipFill>
                    <a:blip r:embed="rId14" cstate="print"/>
                    <a:stretch>
                      <a:fillRect/>
                    </a:stretch>
                  </pic:blipFill>
                  <pic:spPr>
                    <a:xfrm>
                      <a:off x="0" y="0"/>
                      <a:ext cx="4876800" cy="1970424"/>
                    </a:xfrm>
                    <a:prstGeom prst="rect">
                      <a:avLst/>
                    </a:prstGeom>
                  </pic:spPr>
                </pic:pic>
              </a:graphicData>
            </a:graphic>
          </wp:inline>
        </w:drawing>
      </w:r>
    </w:p>
    <w:p w:rsidR="004D0B95" w:rsidRPr="00DC21BC" w:rsidRDefault="004D0B95" w:rsidP="004D0B95">
      <w:pPr>
        <w:framePr w:w="9960" w:wrap="around" w:hAnchor="margin" w:xAlign="center" w:y="625"/>
        <w:ind w:left="0" w:firstLine="0"/>
        <w:rPr>
          <w:sz w:val="12"/>
        </w:rPr>
      </w:pPr>
    </w:p>
    <w:p w:rsidR="004D0B95" w:rsidRPr="00DC21BC" w:rsidRDefault="004D0B95" w:rsidP="004D0B95">
      <w:pPr>
        <w:framePr w:w="9960" w:wrap="around" w:hAnchor="margin" w:xAlign="center" w:y="625"/>
        <w:ind w:left="0" w:firstLine="0"/>
        <w:jc w:val="center"/>
        <w:rPr>
          <w:sz w:val="18"/>
          <w:szCs w:val="18"/>
        </w:rPr>
      </w:pPr>
      <w:r w:rsidRPr="00DC21BC">
        <w:rPr>
          <w:sz w:val="18"/>
          <w:szCs w:val="18"/>
        </w:rPr>
        <w:t>Fig. 1 — Scanning electron micrograph (SEM) of the (A) Untreated chitosan (control); and (B) Binary immobilized lipase on chitosan</w:t>
      </w:r>
    </w:p>
    <w:p w:rsidR="004D0B95" w:rsidRPr="00DC21BC" w:rsidRDefault="004D0B95" w:rsidP="004D0B95">
      <w:pPr>
        <w:framePr w:w="9960" w:wrap="around" w:hAnchor="margin" w:xAlign="center" w:y="625"/>
        <w:ind w:left="0" w:firstLine="0"/>
        <w:jc w:val="center"/>
        <w:rPr>
          <w:sz w:val="14"/>
        </w:rPr>
      </w:pPr>
    </w:p>
    <w:p w:rsidR="004D0B95" w:rsidRPr="00DC21BC" w:rsidRDefault="004D0B95" w:rsidP="00ED1F8E">
      <w:pPr>
        <w:framePr w:w="4800" w:wrap="around" w:hAnchor="margin" w:xAlign="right" w:y="4273"/>
        <w:ind w:left="0" w:firstLine="0"/>
        <w:jc w:val="center"/>
      </w:pPr>
      <w:r w:rsidRPr="00DC21BC">
        <w:rPr>
          <w:noProof/>
          <w:lang w:val="en-IN" w:eastAsia="en-IN"/>
        </w:rPr>
        <w:drawing>
          <wp:inline distT="0" distB="0" distL="0" distR="0">
            <wp:extent cx="2636520" cy="3678573"/>
            <wp:effectExtent l="19050" t="0" r="0" b="0"/>
            <wp:docPr id="3" name="Picture 2" descr="Spl-9-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9-2.tif"/>
                    <pic:cNvPicPr/>
                  </pic:nvPicPr>
                  <pic:blipFill>
                    <a:blip r:embed="rId15" cstate="print"/>
                    <a:stretch>
                      <a:fillRect/>
                    </a:stretch>
                  </pic:blipFill>
                  <pic:spPr>
                    <a:xfrm>
                      <a:off x="0" y="0"/>
                      <a:ext cx="2636520" cy="3678573"/>
                    </a:xfrm>
                    <a:prstGeom prst="rect">
                      <a:avLst/>
                    </a:prstGeom>
                  </pic:spPr>
                </pic:pic>
              </a:graphicData>
            </a:graphic>
          </wp:inline>
        </w:drawing>
      </w:r>
    </w:p>
    <w:p w:rsidR="004D0B95" w:rsidRPr="00DC21BC" w:rsidRDefault="004D0B95" w:rsidP="00ED1F8E">
      <w:pPr>
        <w:framePr w:w="4800" w:wrap="around" w:hAnchor="margin" w:xAlign="right" w:y="4273"/>
        <w:ind w:left="0" w:firstLine="0"/>
        <w:rPr>
          <w:sz w:val="8"/>
        </w:rPr>
      </w:pPr>
    </w:p>
    <w:p w:rsidR="004D0B95" w:rsidRPr="00DC21BC" w:rsidRDefault="004D0B95" w:rsidP="00ED1F8E">
      <w:pPr>
        <w:framePr w:w="4800" w:wrap="around" w:hAnchor="margin" w:xAlign="right" w:y="4273"/>
        <w:ind w:left="0" w:firstLine="0"/>
        <w:rPr>
          <w:sz w:val="18"/>
          <w:szCs w:val="18"/>
        </w:rPr>
      </w:pPr>
      <w:r w:rsidRPr="00DC21BC">
        <w:rPr>
          <w:sz w:val="18"/>
          <w:szCs w:val="18"/>
        </w:rPr>
        <w:t>Fig. 2 — Comparison of (A) Temperature stability for 24 h at 60 and 70°C for crude and binary immobilized lipase; and (B) pH stability for 48 h at pH 11.0 and 12.0 for crude and binary immobilized lipase</w:t>
      </w:r>
    </w:p>
    <w:p w:rsidR="004D0B95" w:rsidRPr="00DC21BC" w:rsidRDefault="004D0B95" w:rsidP="00ED1F8E">
      <w:pPr>
        <w:framePr w:w="4800" w:wrap="around" w:hAnchor="margin" w:xAlign="right" w:y="4273"/>
        <w:ind w:left="0" w:firstLine="0"/>
        <w:rPr>
          <w:sz w:val="14"/>
        </w:rPr>
      </w:pPr>
    </w:p>
    <w:p w:rsidR="003C573C" w:rsidRPr="00DC21BC" w:rsidRDefault="003C573C" w:rsidP="007C7A3F">
      <w:pPr>
        <w:pStyle w:val="BodyText2"/>
        <w:ind w:left="0" w:firstLine="0"/>
        <w:jc w:val="both"/>
        <w:rPr>
          <w:sz w:val="10"/>
          <w:szCs w:val="22"/>
        </w:rPr>
      </w:pPr>
    </w:p>
    <w:p w:rsidR="003C573C" w:rsidRPr="00DC21BC" w:rsidRDefault="003C573C" w:rsidP="007C7A3F">
      <w:pPr>
        <w:pStyle w:val="BodyText2"/>
        <w:ind w:left="0" w:firstLine="0"/>
        <w:jc w:val="both"/>
        <w:rPr>
          <w:sz w:val="18"/>
          <w:szCs w:val="22"/>
        </w:rPr>
      </w:pPr>
      <w:r w:rsidRPr="00DC21BC">
        <w:rPr>
          <w:sz w:val="18"/>
          <w:szCs w:val="22"/>
        </w:rPr>
        <w:t>Reusability of immobilized lipase</w:t>
      </w:r>
    </w:p>
    <w:p w:rsidR="003C573C" w:rsidRPr="00DC21BC" w:rsidRDefault="003C573C" w:rsidP="00B02EAE">
      <w:pPr>
        <w:pStyle w:val="BodyText2"/>
        <w:ind w:left="0"/>
        <w:jc w:val="both"/>
        <w:rPr>
          <w:b w:val="0"/>
          <w:sz w:val="22"/>
          <w:szCs w:val="22"/>
        </w:rPr>
      </w:pPr>
      <w:r w:rsidRPr="00DC21BC">
        <w:rPr>
          <w:b w:val="0"/>
          <w:spacing w:val="-4"/>
          <w:sz w:val="22"/>
          <w:szCs w:val="22"/>
        </w:rPr>
        <w:t xml:space="preserve">The binary immobilized form of </w:t>
      </w:r>
      <w:r w:rsidRPr="00DC21BC">
        <w:rPr>
          <w:b w:val="0"/>
          <w:i/>
          <w:spacing w:val="-4"/>
          <w:sz w:val="22"/>
          <w:szCs w:val="22"/>
        </w:rPr>
        <w:t>T. lanuginosus</w:t>
      </w:r>
      <w:r w:rsidRPr="00DC21BC">
        <w:rPr>
          <w:b w:val="0"/>
          <w:spacing w:val="-4"/>
          <w:sz w:val="22"/>
          <w:szCs w:val="22"/>
        </w:rPr>
        <w:t xml:space="preserve"> lipase could carry out 15 consecutive triolein hydrolysis cycles with upto 80-100% efficiency. There was very negligible loss in activity in the repeated</w:t>
      </w:r>
      <w:r w:rsidRPr="00DC21BC">
        <w:rPr>
          <w:b w:val="0"/>
          <w:sz w:val="22"/>
          <w:szCs w:val="22"/>
        </w:rPr>
        <w:t xml:space="preserve"> cycles with no significant variation noted for the enzyme activity between the first 8 cycles. On the other hand, the physically adsorbed form was reusable for only </w:t>
      </w:r>
      <w:r w:rsidR="00227905">
        <w:rPr>
          <w:b w:val="0"/>
          <w:sz w:val="22"/>
          <w:szCs w:val="22"/>
        </w:rPr>
        <w:br/>
      </w:r>
      <w:r w:rsidRPr="00DC21BC">
        <w:rPr>
          <w:b w:val="0"/>
          <w:sz w:val="22"/>
          <w:szCs w:val="22"/>
        </w:rPr>
        <w:t>3 cycles.</w:t>
      </w:r>
      <w:r w:rsidRPr="00DC21BC">
        <w:rPr>
          <w:b w:val="0"/>
          <w:i/>
          <w:iCs/>
          <w:sz w:val="22"/>
          <w:szCs w:val="22"/>
        </w:rPr>
        <w:t xml:space="preserve"> </w:t>
      </w:r>
      <w:r w:rsidRPr="00DC21BC">
        <w:rPr>
          <w:b w:val="0"/>
          <w:sz w:val="22"/>
          <w:szCs w:val="22"/>
        </w:rPr>
        <w:t xml:space="preserve">Hung </w:t>
      </w:r>
      <w:r w:rsidRPr="00DC21BC">
        <w:rPr>
          <w:b w:val="0"/>
          <w:i/>
          <w:sz w:val="22"/>
          <w:szCs w:val="22"/>
        </w:rPr>
        <w:t>et al</w:t>
      </w:r>
      <w:r w:rsidRPr="00DC21BC">
        <w:rPr>
          <w:b w:val="0"/>
          <w:sz w:val="22"/>
          <w:szCs w:val="22"/>
        </w:rPr>
        <w:t>.</w:t>
      </w:r>
      <w:r w:rsidRPr="00DC21BC">
        <w:rPr>
          <w:b w:val="0"/>
          <w:sz w:val="22"/>
          <w:szCs w:val="22"/>
          <w:vertAlign w:val="superscript"/>
        </w:rPr>
        <w:t>1</w:t>
      </w:r>
      <w:r w:rsidRPr="00DC21BC">
        <w:rPr>
          <w:b w:val="0"/>
          <w:sz w:val="22"/>
          <w:szCs w:val="22"/>
        </w:rPr>
        <w:t xml:space="preserve"> (2003) and Chiou </w:t>
      </w:r>
      <w:r w:rsidRPr="00DC21BC">
        <w:rPr>
          <w:b w:val="0"/>
          <w:i/>
          <w:iCs/>
          <w:sz w:val="22"/>
          <w:szCs w:val="22"/>
        </w:rPr>
        <w:t>et al.</w:t>
      </w:r>
      <w:r w:rsidRPr="00DC21BC">
        <w:rPr>
          <w:b w:val="0"/>
          <w:sz w:val="22"/>
          <w:szCs w:val="22"/>
          <w:vertAlign w:val="superscript"/>
        </w:rPr>
        <w:t>3</w:t>
      </w:r>
      <w:r w:rsidRPr="00DC21BC">
        <w:rPr>
          <w:b w:val="0"/>
          <w:sz w:val="22"/>
          <w:szCs w:val="22"/>
        </w:rPr>
        <w:t xml:space="preserve"> (2004)</w:t>
      </w:r>
      <w:r w:rsidRPr="00DC21BC">
        <w:rPr>
          <w:b w:val="0"/>
          <w:i/>
          <w:iCs/>
          <w:sz w:val="22"/>
          <w:szCs w:val="22"/>
        </w:rPr>
        <w:t xml:space="preserve"> </w:t>
      </w:r>
      <w:r w:rsidRPr="00DC21BC">
        <w:rPr>
          <w:b w:val="0"/>
          <w:sz w:val="22"/>
          <w:szCs w:val="22"/>
        </w:rPr>
        <w:t xml:space="preserve">reported nearly similar results with cross linked immobilized </w:t>
      </w:r>
      <w:r w:rsidRPr="00DC21BC">
        <w:rPr>
          <w:b w:val="0"/>
          <w:i/>
          <w:sz w:val="22"/>
          <w:szCs w:val="22"/>
        </w:rPr>
        <w:t>Candida rugosa</w:t>
      </w:r>
      <w:r w:rsidRPr="00DC21BC">
        <w:rPr>
          <w:b w:val="0"/>
          <w:sz w:val="22"/>
          <w:szCs w:val="22"/>
        </w:rPr>
        <w:t xml:space="preserve"> lipase for 10 cycles. </w:t>
      </w:r>
    </w:p>
    <w:p w:rsidR="003C573C" w:rsidRPr="00DC21BC" w:rsidRDefault="003C573C" w:rsidP="007C7A3F">
      <w:pPr>
        <w:pStyle w:val="BodyText2"/>
        <w:ind w:left="0" w:firstLine="0"/>
        <w:jc w:val="both"/>
        <w:rPr>
          <w:sz w:val="10"/>
          <w:szCs w:val="18"/>
        </w:rPr>
      </w:pPr>
    </w:p>
    <w:p w:rsidR="003C573C" w:rsidRPr="00DC21BC" w:rsidRDefault="003C573C" w:rsidP="007C7A3F">
      <w:pPr>
        <w:pStyle w:val="BodyText2"/>
        <w:ind w:left="0" w:firstLine="0"/>
        <w:jc w:val="both"/>
        <w:rPr>
          <w:sz w:val="18"/>
          <w:szCs w:val="18"/>
        </w:rPr>
      </w:pPr>
      <w:r w:rsidRPr="00DC21BC">
        <w:rPr>
          <w:sz w:val="18"/>
          <w:szCs w:val="18"/>
        </w:rPr>
        <w:t>Stability of the binary immobilized lipase</w:t>
      </w:r>
    </w:p>
    <w:p w:rsidR="003C573C" w:rsidRPr="00DC21BC" w:rsidRDefault="003C573C" w:rsidP="00ED1F8E">
      <w:pPr>
        <w:pStyle w:val="BodyText2"/>
        <w:spacing w:line="250" w:lineRule="exact"/>
        <w:ind w:left="0"/>
        <w:jc w:val="both"/>
        <w:rPr>
          <w:b w:val="0"/>
          <w:sz w:val="22"/>
          <w:szCs w:val="22"/>
        </w:rPr>
      </w:pPr>
      <w:r w:rsidRPr="00DC21BC">
        <w:rPr>
          <w:b w:val="0"/>
          <w:sz w:val="22"/>
          <w:szCs w:val="22"/>
        </w:rPr>
        <w:t>The immobilized preparation is often more thermostable as compared to the crude form</w:t>
      </w:r>
      <w:r w:rsidRPr="00DC21BC">
        <w:rPr>
          <w:b w:val="0"/>
          <w:sz w:val="22"/>
          <w:szCs w:val="22"/>
          <w:vertAlign w:val="superscript"/>
        </w:rPr>
        <w:t>9,10</w:t>
      </w:r>
      <w:r w:rsidRPr="00DC21BC">
        <w:rPr>
          <w:b w:val="0"/>
          <w:sz w:val="22"/>
          <w:szCs w:val="22"/>
        </w:rPr>
        <w:t xml:space="preserve">. In the present case, the binary immobilized lipase of </w:t>
      </w:r>
      <w:r w:rsidR="00CE431C" w:rsidRPr="00DC21BC">
        <w:rPr>
          <w:b w:val="0"/>
          <w:sz w:val="22"/>
          <w:szCs w:val="22"/>
        </w:rPr>
        <w:br/>
      </w:r>
      <w:r w:rsidRPr="00DC21BC">
        <w:rPr>
          <w:b w:val="0"/>
          <w:i/>
          <w:sz w:val="22"/>
          <w:szCs w:val="22"/>
        </w:rPr>
        <w:t>T. lanuginosus</w:t>
      </w:r>
      <w:r w:rsidRPr="00DC21BC">
        <w:rPr>
          <w:b w:val="0"/>
          <w:sz w:val="22"/>
          <w:szCs w:val="22"/>
        </w:rPr>
        <w:t xml:space="preserve"> retained 88.0% residual activity (RA) as against 43.1% RA for crude lipase even after 24 h of incubation at 60°C. The binary immobilized lipase exhibits nearly 2.04 fold higher stability at this temperature. At even higher temperature of 70°C, this pattern was repeated where the crude lipase becomes inactive after 24 h. However, the binary immobilized lipase exhibited 52% RA, thereby exhibiting significant thermostability (Fig. 2A).</w:t>
      </w:r>
      <w:r w:rsidRPr="00DC21BC">
        <w:rPr>
          <w:b w:val="0"/>
          <w:i/>
          <w:iCs/>
          <w:sz w:val="22"/>
          <w:szCs w:val="22"/>
        </w:rPr>
        <w:t xml:space="preserve"> </w:t>
      </w:r>
      <w:r w:rsidRPr="00DC21BC">
        <w:rPr>
          <w:b w:val="0"/>
          <w:sz w:val="22"/>
          <w:szCs w:val="22"/>
        </w:rPr>
        <w:t xml:space="preserve">Alloue </w:t>
      </w:r>
      <w:r w:rsidRPr="00DC21BC">
        <w:rPr>
          <w:b w:val="0"/>
          <w:i/>
          <w:sz w:val="22"/>
          <w:szCs w:val="22"/>
        </w:rPr>
        <w:t>et al.</w:t>
      </w:r>
      <w:r w:rsidRPr="00DC21BC">
        <w:rPr>
          <w:b w:val="0"/>
          <w:iCs/>
          <w:sz w:val="22"/>
          <w:szCs w:val="22"/>
          <w:vertAlign w:val="superscript"/>
        </w:rPr>
        <w:t>11</w:t>
      </w:r>
      <w:r w:rsidRPr="00DC21BC">
        <w:rPr>
          <w:b w:val="0"/>
          <w:i/>
          <w:sz w:val="22"/>
          <w:szCs w:val="22"/>
        </w:rPr>
        <w:t xml:space="preserve"> </w:t>
      </w:r>
      <w:r w:rsidRPr="00DC21BC">
        <w:rPr>
          <w:b w:val="0"/>
          <w:sz w:val="22"/>
          <w:szCs w:val="22"/>
        </w:rPr>
        <w:t xml:space="preserve">(2008) and Yi </w:t>
      </w:r>
      <w:r w:rsidRPr="00DC21BC">
        <w:rPr>
          <w:b w:val="0"/>
          <w:i/>
          <w:sz w:val="22"/>
          <w:szCs w:val="22"/>
        </w:rPr>
        <w:t>et al</w:t>
      </w:r>
      <w:r w:rsidRPr="00DC21BC">
        <w:rPr>
          <w:b w:val="0"/>
          <w:sz w:val="22"/>
          <w:szCs w:val="22"/>
        </w:rPr>
        <w:t>.</w:t>
      </w:r>
      <w:r w:rsidRPr="00DC21BC">
        <w:rPr>
          <w:b w:val="0"/>
          <w:sz w:val="22"/>
          <w:szCs w:val="22"/>
          <w:vertAlign w:val="superscript"/>
        </w:rPr>
        <w:t>15</w:t>
      </w:r>
      <w:r w:rsidRPr="00DC21BC">
        <w:rPr>
          <w:b w:val="0"/>
          <w:sz w:val="22"/>
          <w:szCs w:val="22"/>
        </w:rPr>
        <w:t xml:space="preserve"> (2009) also reported increased thermal stability for immobilized </w:t>
      </w:r>
      <w:r w:rsidRPr="00DC21BC">
        <w:rPr>
          <w:b w:val="0"/>
          <w:i/>
          <w:sz w:val="22"/>
          <w:szCs w:val="22"/>
        </w:rPr>
        <w:t>Yarrowia lipolytica</w:t>
      </w:r>
      <w:r w:rsidRPr="00DC21BC">
        <w:rPr>
          <w:b w:val="0"/>
          <w:sz w:val="22"/>
          <w:szCs w:val="22"/>
        </w:rPr>
        <w:t xml:space="preserve"> and </w:t>
      </w:r>
      <w:r w:rsidRPr="00DC21BC">
        <w:rPr>
          <w:b w:val="0"/>
          <w:i/>
          <w:sz w:val="22"/>
          <w:szCs w:val="22"/>
        </w:rPr>
        <w:t>Candida rugosa</w:t>
      </w:r>
      <w:r w:rsidRPr="00DC21BC">
        <w:rPr>
          <w:b w:val="0"/>
          <w:sz w:val="22"/>
          <w:szCs w:val="22"/>
        </w:rPr>
        <w:t xml:space="preserve"> lipases. It is most likely </w:t>
      </w:r>
      <w:r w:rsidR="007C7A3F" w:rsidRPr="00DC21BC">
        <w:rPr>
          <w:b w:val="0"/>
          <w:sz w:val="22"/>
          <w:szCs w:val="22"/>
        </w:rPr>
        <w:br/>
      </w:r>
      <w:r w:rsidRPr="00DC21BC">
        <w:rPr>
          <w:b w:val="0"/>
          <w:sz w:val="22"/>
          <w:szCs w:val="22"/>
        </w:rPr>
        <w:t>that like immobilization by adsorption</w:t>
      </w:r>
      <w:r w:rsidRPr="00DC21BC">
        <w:rPr>
          <w:b w:val="0"/>
          <w:sz w:val="22"/>
          <w:szCs w:val="22"/>
          <w:vertAlign w:val="superscript"/>
        </w:rPr>
        <w:t>11,12</w:t>
      </w:r>
      <w:r w:rsidRPr="00DC21BC">
        <w:rPr>
          <w:b w:val="0"/>
          <w:sz w:val="22"/>
          <w:szCs w:val="22"/>
        </w:rPr>
        <w:t>, binary immobilization also increases the shielding of the enzymatic protein conformation and its resistance to thermal denaturation.</w:t>
      </w:r>
    </w:p>
    <w:p w:rsidR="003C573C" w:rsidRPr="00DC21BC" w:rsidRDefault="003C573C" w:rsidP="00B02EAE">
      <w:pPr>
        <w:pStyle w:val="BodyText2"/>
        <w:ind w:left="0"/>
        <w:jc w:val="both"/>
        <w:rPr>
          <w:b w:val="0"/>
          <w:sz w:val="22"/>
          <w:szCs w:val="22"/>
        </w:rPr>
      </w:pPr>
      <w:r w:rsidRPr="00DC21BC">
        <w:rPr>
          <w:b w:val="0"/>
          <w:sz w:val="22"/>
          <w:szCs w:val="22"/>
        </w:rPr>
        <w:t>There are several reports stating that, depending on the support used, the pH optimum may also shift of the immobilized support</w:t>
      </w:r>
      <w:r w:rsidRPr="00DC21BC">
        <w:rPr>
          <w:b w:val="0"/>
          <w:sz w:val="22"/>
          <w:szCs w:val="22"/>
          <w:vertAlign w:val="superscript"/>
        </w:rPr>
        <w:t>13,14</w:t>
      </w:r>
      <w:r w:rsidRPr="00DC21BC">
        <w:rPr>
          <w:b w:val="0"/>
          <w:sz w:val="22"/>
          <w:szCs w:val="22"/>
        </w:rPr>
        <w:t xml:space="preserve">. Yi </w:t>
      </w:r>
      <w:r w:rsidRPr="00DC21BC">
        <w:rPr>
          <w:b w:val="0"/>
          <w:i/>
          <w:sz w:val="22"/>
          <w:szCs w:val="22"/>
        </w:rPr>
        <w:t>et al.</w:t>
      </w:r>
      <w:r w:rsidRPr="00DC21BC">
        <w:rPr>
          <w:b w:val="0"/>
          <w:iCs/>
          <w:sz w:val="22"/>
          <w:szCs w:val="22"/>
          <w:vertAlign w:val="superscript"/>
        </w:rPr>
        <w:t>15</w:t>
      </w:r>
      <w:r w:rsidRPr="00DC21BC">
        <w:rPr>
          <w:b w:val="0"/>
          <w:sz w:val="22"/>
          <w:szCs w:val="22"/>
        </w:rPr>
        <w:t xml:space="preserve"> (2009) reported that a shift towards the alkaline side may be noticed when chitosan is used along with glutaraldehyde for crosslinking and immobilization of the enzyme</w:t>
      </w:r>
      <w:r w:rsidRPr="00DC21BC">
        <w:rPr>
          <w:b w:val="0"/>
          <w:i/>
          <w:iCs/>
          <w:sz w:val="22"/>
          <w:szCs w:val="22"/>
        </w:rPr>
        <w:t xml:space="preserve"> </w:t>
      </w:r>
      <w:r w:rsidRPr="00DC21BC">
        <w:rPr>
          <w:b w:val="0"/>
          <w:sz w:val="22"/>
          <w:szCs w:val="22"/>
        </w:rPr>
        <w:t xml:space="preserve">but in this case there was no such shift and the optimum remained at 9.0. In terms of pH stability, at highly alkaline pH of 11, more than 26.3% increase in residual activity was noted for immobilized lipase as against crude lipase after 48 h incubation (Fig. 2B). At even higher alkaline pH of </w:t>
      </w:r>
      <w:r w:rsidRPr="00DC21BC">
        <w:rPr>
          <w:b w:val="0"/>
          <w:sz w:val="22"/>
          <w:szCs w:val="22"/>
        </w:rPr>
        <w:lastRenderedPageBreak/>
        <w:t xml:space="preserve">12.0, the binary immobilized lipase exhibited 65.2% RA as against only 31.0% by crude native lipase after 48 h. Even at acidic pH of 4.0, there was 24.5% increase in relative activity of the binary immobilized form as compared to the crude lipase form. Similarly, Yi </w:t>
      </w:r>
      <w:r w:rsidRPr="00DC21BC">
        <w:rPr>
          <w:b w:val="0"/>
          <w:i/>
          <w:sz w:val="22"/>
          <w:szCs w:val="22"/>
        </w:rPr>
        <w:t>et al.</w:t>
      </w:r>
      <w:r w:rsidRPr="00DC21BC">
        <w:rPr>
          <w:b w:val="0"/>
          <w:i/>
          <w:sz w:val="22"/>
          <w:szCs w:val="22"/>
          <w:vertAlign w:val="superscript"/>
        </w:rPr>
        <w:t>15</w:t>
      </w:r>
      <w:r w:rsidRPr="00DC21BC">
        <w:rPr>
          <w:b w:val="0"/>
          <w:sz w:val="22"/>
          <w:szCs w:val="22"/>
        </w:rPr>
        <w:t xml:space="preserve"> (2009) reported increased pH stability for immobilized </w:t>
      </w:r>
      <w:r w:rsidRPr="00DC21BC">
        <w:rPr>
          <w:b w:val="0"/>
          <w:i/>
          <w:sz w:val="22"/>
          <w:szCs w:val="22"/>
        </w:rPr>
        <w:t>Candida rugosa</w:t>
      </w:r>
      <w:r w:rsidRPr="00DC21BC">
        <w:rPr>
          <w:b w:val="0"/>
          <w:sz w:val="22"/>
          <w:szCs w:val="22"/>
        </w:rPr>
        <w:t xml:space="preserve"> lipase. The improved thermo and pH stability helps in increasing the variety of industrial catalysis where this lipase may be used.</w:t>
      </w:r>
    </w:p>
    <w:p w:rsidR="003C573C" w:rsidRPr="00DC21BC" w:rsidRDefault="003C573C" w:rsidP="007C7A3F">
      <w:pPr>
        <w:pStyle w:val="BodyText2"/>
        <w:ind w:left="0" w:firstLine="0"/>
        <w:jc w:val="both"/>
        <w:rPr>
          <w:sz w:val="6"/>
          <w:szCs w:val="20"/>
        </w:rPr>
      </w:pPr>
    </w:p>
    <w:p w:rsidR="003C573C" w:rsidRPr="00DC21BC" w:rsidRDefault="003C573C" w:rsidP="007C7A3F">
      <w:pPr>
        <w:pStyle w:val="BodyText2"/>
        <w:ind w:left="0" w:firstLine="0"/>
        <w:jc w:val="both"/>
        <w:rPr>
          <w:sz w:val="18"/>
          <w:szCs w:val="18"/>
        </w:rPr>
      </w:pPr>
      <w:r w:rsidRPr="00DC21BC">
        <w:rPr>
          <w:sz w:val="18"/>
          <w:szCs w:val="18"/>
        </w:rPr>
        <w:t>Kinetic studies</w:t>
      </w:r>
    </w:p>
    <w:p w:rsidR="003C573C" w:rsidRPr="00DC21BC" w:rsidRDefault="003C573C" w:rsidP="00B02EAE">
      <w:pPr>
        <w:pStyle w:val="BodyText2"/>
        <w:ind w:left="0"/>
        <w:jc w:val="both"/>
        <w:rPr>
          <w:b w:val="0"/>
          <w:sz w:val="22"/>
          <w:szCs w:val="22"/>
        </w:rPr>
      </w:pPr>
      <w:r w:rsidRPr="00DC21BC">
        <w:rPr>
          <w:b w:val="0"/>
          <w:sz w:val="22"/>
          <w:szCs w:val="22"/>
        </w:rPr>
        <w:t xml:space="preserve">Double reciprocal graphs when plotted showed </w:t>
      </w:r>
      <w:r w:rsidR="00CE431C" w:rsidRPr="00DC21BC">
        <w:rPr>
          <w:b w:val="0"/>
          <w:sz w:val="22"/>
          <w:szCs w:val="22"/>
        </w:rPr>
        <w:br/>
      </w:r>
      <w:r w:rsidRPr="00DC21BC">
        <w:rPr>
          <w:b w:val="0"/>
          <w:sz w:val="22"/>
          <w:szCs w:val="22"/>
        </w:rPr>
        <w:t xml:space="preserve">the effect of substrate concentration on lipase activity for both free and binary immobilized lipase forms using </w:t>
      </w:r>
      <w:r w:rsidRPr="00DC21BC">
        <w:rPr>
          <w:b w:val="0"/>
          <w:color w:val="000000"/>
          <w:sz w:val="22"/>
          <w:szCs w:val="22"/>
        </w:rPr>
        <w:t>p-NPP</w:t>
      </w:r>
      <w:r w:rsidRPr="00DC21BC">
        <w:rPr>
          <w:b w:val="0"/>
          <w:sz w:val="22"/>
          <w:szCs w:val="22"/>
        </w:rPr>
        <w:t xml:space="preserve"> as substrate. Michaelis-Menten kinetics were calculated using increasing concentration of para nitro phenyl palmitate where K</w:t>
      </w:r>
      <w:r w:rsidRPr="00DC21BC">
        <w:rPr>
          <w:b w:val="0"/>
          <w:sz w:val="22"/>
          <w:szCs w:val="22"/>
          <w:vertAlign w:val="subscript"/>
        </w:rPr>
        <w:t>m</w:t>
      </w:r>
      <w:r w:rsidRPr="00DC21BC">
        <w:rPr>
          <w:b w:val="0"/>
          <w:sz w:val="22"/>
          <w:szCs w:val="22"/>
        </w:rPr>
        <w:t xml:space="preserve"> is the Michaelis constant and V</w:t>
      </w:r>
      <w:r w:rsidRPr="00DC21BC">
        <w:rPr>
          <w:b w:val="0"/>
          <w:sz w:val="22"/>
          <w:szCs w:val="22"/>
          <w:vertAlign w:val="subscript"/>
        </w:rPr>
        <w:t>max</w:t>
      </w:r>
      <w:r w:rsidRPr="00DC21BC">
        <w:rPr>
          <w:b w:val="0"/>
          <w:sz w:val="22"/>
          <w:szCs w:val="22"/>
        </w:rPr>
        <w:t xml:space="preserve"> is the maximum rate. Higher K</w:t>
      </w:r>
      <w:r w:rsidRPr="00DC21BC">
        <w:rPr>
          <w:b w:val="0"/>
          <w:sz w:val="22"/>
          <w:szCs w:val="22"/>
          <w:vertAlign w:val="subscript"/>
        </w:rPr>
        <w:t>m</w:t>
      </w:r>
      <w:r w:rsidRPr="00DC21BC">
        <w:rPr>
          <w:b w:val="0"/>
          <w:sz w:val="22"/>
          <w:szCs w:val="22"/>
        </w:rPr>
        <w:t xml:space="preserve"> (0.71 µM) was observed for binary immobilized lipase as against only 0.4 µM for free crude lipase. Also the rate of reaction for immobilized lipase (2380.9 µM gm</w:t>
      </w:r>
      <w:r w:rsidRPr="00DC21BC">
        <w:rPr>
          <w:b w:val="0"/>
          <w:sz w:val="22"/>
          <w:szCs w:val="22"/>
          <w:vertAlign w:val="superscript"/>
        </w:rPr>
        <w:t>−1</w:t>
      </w:r>
      <w:r w:rsidRPr="00DC21BC">
        <w:rPr>
          <w:b w:val="0"/>
          <w:sz w:val="22"/>
          <w:szCs w:val="22"/>
        </w:rPr>
        <w:t xml:space="preserve"> min</w:t>
      </w:r>
      <w:r w:rsidRPr="00DC21BC">
        <w:rPr>
          <w:b w:val="0"/>
          <w:sz w:val="22"/>
          <w:szCs w:val="22"/>
          <w:vertAlign w:val="superscript"/>
        </w:rPr>
        <w:t>−1</w:t>
      </w:r>
      <w:r w:rsidRPr="00DC21BC">
        <w:rPr>
          <w:b w:val="0"/>
          <w:sz w:val="22"/>
          <w:szCs w:val="22"/>
        </w:rPr>
        <w:t>) was nearly 17 times higher as against free crude lipase (142.8 µM mL</w:t>
      </w:r>
      <w:r w:rsidRPr="00DC21BC">
        <w:rPr>
          <w:b w:val="0"/>
          <w:sz w:val="22"/>
          <w:szCs w:val="22"/>
          <w:vertAlign w:val="superscript"/>
        </w:rPr>
        <w:t>−1</w:t>
      </w:r>
      <w:r w:rsidRPr="00DC21BC">
        <w:rPr>
          <w:b w:val="0"/>
          <w:sz w:val="22"/>
          <w:szCs w:val="22"/>
        </w:rPr>
        <w:t xml:space="preserve"> min</w:t>
      </w:r>
      <w:r w:rsidRPr="00DC21BC">
        <w:rPr>
          <w:b w:val="0"/>
          <w:sz w:val="22"/>
          <w:szCs w:val="22"/>
          <w:vertAlign w:val="superscript"/>
        </w:rPr>
        <w:t>−1</w:t>
      </w:r>
      <w:r w:rsidRPr="00DC21BC">
        <w:rPr>
          <w:b w:val="0"/>
          <w:sz w:val="22"/>
          <w:szCs w:val="22"/>
        </w:rPr>
        <w:t>). K</w:t>
      </w:r>
      <w:r w:rsidRPr="00DC21BC">
        <w:rPr>
          <w:b w:val="0"/>
          <w:sz w:val="22"/>
          <w:szCs w:val="22"/>
          <w:vertAlign w:val="subscript"/>
        </w:rPr>
        <w:t>cat</w:t>
      </w:r>
      <w:r w:rsidRPr="00DC21BC">
        <w:rPr>
          <w:b w:val="0"/>
          <w:sz w:val="22"/>
          <w:szCs w:val="22"/>
        </w:rPr>
        <w:t xml:space="preserve"> of 5.95 sec</w:t>
      </w:r>
      <w:r w:rsidRPr="00DC21BC">
        <w:rPr>
          <w:b w:val="0"/>
          <w:sz w:val="22"/>
          <w:szCs w:val="22"/>
          <w:vertAlign w:val="superscript"/>
        </w:rPr>
        <w:t>−1</w:t>
      </w:r>
      <w:r w:rsidRPr="00DC21BC">
        <w:rPr>
          <w:b w:val="0"/>
          <w:sz w:val="22"/>
          <w:szCs w:val="22"/>
        </w:rPr>
        <w:t xml:space="preserve"> for crude free lipase was much lower than K</w:t>
      </w:r>
      <w:r w:rsidRPr="00DC21BC">
        <w:rPr>
          <w:b w:val="0"/>
          <w:sz w:val="22"/>
          <w:szCs w:val="22"/>
          <w:vertAlign w:val="subscript"/>
        </w:rPr>
        <w:t>cat</w:t>
      </w:r>
      <w:r w:rsidRPr="00DC21BC">
        <w:rPr>
          <w:b w:val="0"/>
          <w:sz w:val="22"/>
          <w:szCs w:val="22"/>
        </w:rPr>
        <w:t xml:space="preserve"> of 55.89 sec</w:t>
      </w:r>
      <w:r w:rsidRPr="00DC21BC">
        <w:rPr>
          <w:b w:val="0"/>
          <w:sz w:val="22"/>
          <w:szCs w:val="22"/>
          <w:vertAlign w:val="superscript"/>
        </w:rPr>
        <w:t>−1</w:t>
      </w:r>
      <w:r w:rsidRPr="00DC21BC">
        <w:rPr>
          <w:b w:val="0"/>
          <w:sz w:val="22"/>
          <w:szCs w:val="22"/>
        </w:rPr>
        <w:t xml:space="preserve"> for immobilized lipase. </w:t>
      </w:r>
    </w:p>
    <w:p w:rsidR="003C573C" w:rsidRPr="00DC21BC" w:rsidRDefault="003C573C" w:rsidP="007C7A3F">
      <w:pPr>
        <w:pStyle w:val="BodyText2"/>
        <w:ind w:left="0" w:firstLine="0"/>
        <w:jc w:val="both"/>
        <w:rPr>
          <w:sz w:val="12"/>
          <w:szCs w:val="22"/>
        </w:rPr>
      </w:pPr>
    </w:p>
    <w:p w:rsidR="003C573C" w:rsidRPr="00DC21BC" w:rsidRDefault="003C573C" w:rsidP="007C7A3F">
      <w:pPr>
        <w:ind w:left="0" w:firstLine="0"/>
        <w:rPr>
          <w:b/>
        </w:rPr>
      </w:pPr>
      <w:r w:rsidRPr="00DC21BC">
        <w:rPr>
          <w:b/>
        </w:rPr>
        <w:t>Conclusion</w:t>
      </w:r>
    </w:p>
    <w:p w:rsidR="003C573C" w:rsidRPr="00DC21BC" w:rsidRDefault="003C573C" w:rsidP="00AD6B69">
      <w:pPr>
        <w:spacing w:line="250" w:lineRule="exact"/>
        <w:ind w:left="0"/>
        <w:rPr>
          <w:spacing w:val="-4"/>
        </w:rPr>
      </w:pPr>
      <w:r w:rsidRPr="00DC21BC">
        <w:rPr>
          <w:spacing w:val="-4"/>
        </w:rPr>
        <w:t>Thus it is concluded that the binary immobilized</w:t>
      </w:r>
      <w:r w:rsidRPr="00DC21BC">
        <w:rPr>
          <w:i/>
          <w:iCs/>
          <w:spacing w:val="-4"/>
        </w:rPr>
        <w:t xml:space="preserve"> </w:t>
      </w:r>
      <w:r w:rsidRPr="00DC21BC">
        <w:rPr>
          <w:i/>
          <w:spacing w:val="-4"/>
        </w:rPr>
        <w:t>Thermomyces lanuginosus</w:t>
      </w:r>
      <w:r w:rsidRPr="00DC21BC">
        <w:rPr>
          <w:spacing w:val="-4"/>
        </w:rPr>
        <w:t xml:space="preserve"> lipase is very stable form with significant reusability. Sequential activation followed by crosslinking in presence of surfactants increases the immobilization efficiency. In terms of reusability, this preparation could be used for nearly fifteen consecutive cycles with 100- 80% efficiency. Besides this, binary immobilization results in an increase in thermal stability and pH stability due to higher enzyme stabilization and also a higher rate of reaction.</w:t>
      </w:r>
    </w:p>
    <w:p w:rsidR="003C573C" w:rsidRPr="00DC21BC" w:rsidRDefault="003C573C" w:rsidP="007C7A3F">
      <w:pPr>
        <w:ind w:left="0" w:firstLine="0"/>
        <w:rPr>
          <w:b/>
          <w:sz w:val="12"/>
        </w:rPr>
      </w:pPr>
    </w:p>
    <w:p w:rsidR="003C573C" w:rsidRPr="00DC21BC" w:rsidRDefault="003C573C" w:rsidP="007C7A3F">
      <w:pPr>
        <w:ind w:left="0" w:firstLine="0"/>
        <w:rPr>
          <w:b/>
        </w:rPr>
      </w:pPr>
      <w:r w:rsidRPr="00DC21BC">
        <w:rPr>
          <w:b/>
        </w:rPr>
        <w:t>Acknowledgement</w:t>
      </w:r>
    </w:p>
    <w:p w:rsidR="003C573C" w:rsidRPr="00DC21BC" w:rsidRDefault="003C573C" w:rsidP="00AD6B69">
      <w:pPr>
        <w:spacing w:line="250" w:lineRule="exact"/>
        <w:ind w:left="0"/>
      </w:pPr>
      <w:r w:rsidRPr="00DC21BC">
        <w:t xml:space="preserve">The authors sincerely thank the Director, </w:t>
      </w:r>
      <w:r w:rsidR="00227905">
        <w:br/>
      </w:r>
      <w:r w:rsidRPr="00DC21BC">
        <w:t>CSIR-IIIM and the Council of Scientific and Industrial Research (CSIR), Govt. of India for the financial assistance provided by them. The authors also acknowledge the help provided by the All India Institute of Medical Science (AIIMS), New Delhi, India for the electron microscope studies. IIIM Publication No IIIM/2293/2019.</w:t>
      </w:r>
    </w:p>
    <w:p w:rsidR="003C573C" w:rsidRPr="00DC21BC" w:rsidRDefault="003C573C" w:rsidP="007C7A3F">
      <w:pPr>
        <w:ind w:left="0" w:firstLine="0"/>
        <w:rPr>
          <w:b/>
          <w:sz w:val="12"/>
        </w:rPr>
      </w:pPr>
    </w:p>
    <w:p w:rsidR="003C573C" w:rsidRPr="00DC21BC" w:rsidRDefault="003C573C" w:rsidP="007C7A3F">
      <w:pPr>
        <w:ind w:left="0" w:firstLine="0"/>
        <w:rPr>
          <w:b/>
        </w:rPr>
      </w:pPr>
      <w:r w:rsidRPr="00DC21BC">
        <w:rPr>
          <w:b/>
        </w:rPr>
        <w:t>References</w:t>
      </w:r>
    </w:p>
    <w:p w:rsidR="003C573C" w:rsidRPr="00DC21BC" w:rsidRDefault="003C573C" w:rsidP="007C7A3F">
      <w:pPr>
        <w:pStyle w:val="ListParagraph"/>
        <w:numPr>
          <w:ilvl w:val="0"/>
          <w:numId w:val="29"/>
        </w:numPr>
        <w:suppressAutoHyphens w:val="0"/>
        <w:ind w:left="360"/>
        <w:jc w:val="both"/>
        <w:rPr>
          <w:sz w:val="18"/>
          <w:szCs w:val="18"/>
        </w:rPr>
      </w:pPr>
      <w:r w:rsidRPr="00DC21BC">
        <w:rPr>
          <w:color w:val="222222"/>
          <w:sz w:val="18"/>
          <w:szCs w:val="18"/>
          <w:shd w:val="clear" w:color="auto" w:fill="FFFFFF"/>
        </w:rPr>
        <w:t xml:space="preserve">Hung TC, Giridhar R, Chiou SH &amp; Wu WT, Binary immobilization of </w:t>
      </w:r>
      <w:r w:rsidRPr="00DC21BC">
        <w:rPr>
          <w:i/>
          <w:iCs/>
          <w:color w:val="222222"/>
          <w:sz w:val="18"/>
          <w:szCs w:val="18"/>
          <w:shd w:val="clear" w:color="auto" w:fill="FFFFFF"/>
        </w:rPr>
        <w:t>Candida rugosa</w:t>
      </w:r>
      <w:r w:rsidRPr="00DC21BC">
        <w:rPr>
          <w:color w:val="222222"/>
          <w:sz w:val="18"/>
          <w:szCs w:val="18"/>
          <w:shd w:val="clear" w:color="auto" w:fill="FFFFFF"/>
        </w:rPr>
        <w:t xml:space="preserve"> lipase on chitosan. </w:t>
      </w:r>
      <w:r w:rsidR="007C7A3F" w:rsidRPr="00DC21BC">
        <w:rPr>
          <w:color w:val="222222"/>
          <w:sz w:val="18"/>
          <w:szCs w:val="18"/>
          <w:shd w:val="clear" w:color="auto" w:fill="FFFFFF"/>
        </w:rPr>
        <w:br/>
      </w:r>
      <w:r w:rsidRPr="00DC21BC">
        <w:rPr>
          <w:i/>
          <w:color w:val="222222"/>
          <w:sz w:val="18"/>
          <w:szCs w:val="18"/>
          <w:shd w:val="clear" w:color="auto" w:fill="FFFFFF"/>
        </w:rPr>
        <w:t>J Mol Catal B: Enzym</w:t>
      </w:r>
      <w:r w:rsidRPr="00DC21BC">
        <w:rPr>
          <w:color w:val="222222"/>
          <w:sz w:val="18"/>
          <w:szCs w:val="18"/>
          <w:shd w:val="clear" w:color="auto" w:fill="FFFFFF"/>
        </w:rPr>
        <w:t>, 26 (2003) 69</w:t>
      </w:r>
    </w:p>
    <w:p w:rsidR="003C573C" w:rsidRPr="00DC21BC" w:rsidRDefault="003C573C" w:rsidP="007C7A3F">
      <w:pPr>
        <w:pStyle w:val="ListParagraph"/>
        <w:numPr>
          <w:ilvl w:val="0"/>
          <w:numId w:val="29"/>
        </w:numPr>
        <w:suppressAutoHyphens w:val="0"/>
        <w:ind w:left="360"/>
        <w:jc w:val="both"/>
        <w:rPr>
          <w:sz w:val="18"/>
          <w:szCs w:val="18"/>
        </w:rPr>
      </w:pPr>
      <w:r w:rsidRPr="00DC21BC">
        <w:rPr>
          <w:color w:val="222222"/>
          <w:sz w:val="18"/>
          <w:szCs w:val="18"/>
          <w:shd w:val="clear" w:color="auto" w:fill="FFFFFF"/>
        </w:rPr>
        <w:t xml:space="preserve">Orrego CE, Salgado N, Valencia JS, Giraldo GI, Giraldo OH &amp; Cardona CA, Novel chitosan membranes as support for </w:t>
      </w:r>
      <w:r w:rsidRPr="00DC21BC">
        <w:rPr>
          <w:color w:val="222222"/>
          <w:sz w:val="18"/>
          <w:szCs w:val="18"/>
          <w:shd w:val="clear" w:color="auto" w:fill="FFFFFF"/>
        </w:rPr>
        <w:lastRenderedPageBreak/>
        <w:t xml:space="preserve">lipases immobilization: Characterization aspects. </w:t>
      </w:r>
      <w:r w:rsidRPr="00DC21BC">
        <w:rPr>
          <w:i/>
          <w:color w:val="222222"/>
          <w:sz w:val="18"/>
          <w:szCs w:val="18"/>
          <w:shd w:val="clear" w:color="auto" w:fill="FFFFFF"/>
        </w:rPr>
        <w:t>Carbohydr Polym</w:t>
      </w:r>
      <w:r w:rsidRPr="00DC21BC">
        <w:rPr>
          <w:color w:val="222222"/>
          <w:sz w:val="18"/>
          <w:szCs w:val="18"/>
          <w:shd w:val="clear" w:color="auto" w:fill="FFFFFF"/>
        </w:rPr>
        <w:t>, 79 (2010) 9</w:t>
      </w:r>
    </w:p>
    <w:p w:rsidR="003C573C" w:rsidRPr="00DC21BC" w:rsidRDefault="003C573C" w:rsidP="00F402A4">
      <w:pPr>
        <w:pStyle w:val="ListParagraph"/>
        <w:numPr>
          <w:ilvl w:val="0"/>
          <w:numId w:val="29"/>
        </w:numPr>
        <w:suppressAutoHyphens w:val="0"/>
        <w:spacing w:before="12" w:line="210" w:lineRule="exact"/>
        <w:ind w:left="360"/>
        <w:jc w:val="both"/>
        <w:rPr>
          <w:sz w:val="18"/>
          <w:szCs w:val="18"/>
        </w:rPr>
      </w:pPr>
      <w:r w:rsidRPr="00DC21BC">
        <w:rPr>
          <w:color w:val="222222"/>
          <w:sz w:val="18"/>
          <w:szCs w:val="18"/>
          <w:shd w:val="clear" w:color="auto" w:fill="FFFFFF"/>
        </w:rPr>
        <w:t xml:space="preserve">Chiou SH &amp; Wu WT, Immobilization of </w:t>
      </w:r>
      <w:r w:rsidRPr="00DC21BC">
        <w:rPr>
          <w:i/>
          <w:color w:val="222222"/>
          <w:sz w:val="18"/>
          <w:szCs w:val="18"/>
          <w:shd w:val="clear" w:color="auto" w:fill="FFFFFF"/>
        </w:rPr>
        <w:t>Candida rugosa</w:t>
      </w:r>
      <w:r w:rsidRPr="00DC21BC">
        <w:rPr>
          <w:color w:val="222222"/>
          <w:sz w:val="18"/>
          <w:szCs w:val="18"/>
          <w:shd w:val="clear" w:color="auto" w:fill="FFFFFF"/>
        </w:rPr>
        <w:t xml:space="preserve"> lipase on chitosan with activation of the hydroxyl groups</w:t>
      </w:r>
      <w:r w:rsidRPr="00DC21BC">
        <w:rPr>
          <w:i/>
          <w:color w:val="222222"/>
          <w:sz w:val="18"/>
          <w:szCs w:val="18"/>
          <w:shd w:val="clear" w:color="auto" w:fill="FFFFFF"/>
        </w:rPr>
        <w:t>. Biomaterials</w:t>
      </w:r>
      <w:r w:rsidRPr="00DC21BC">
        <w:rPr>
          <w:color w:val="222222"/>
          <w:sz w:val="18"/>
          <w:szCs w:val="18"/>
          <w:shd w:val="clear" w:color="auto" w:fill="FFFFFF"/>
        </w:rPr>
        <w:t>, 25 (2004) 197.</w:t>
      </w:r>
    </w:p>
    <w:p w:rsidR="003C573C" w:rsidRPr="00DC21BC" w:rsidRDefault="003C573C" w:rsidP="00F402A4">
      <w:pPr>
        <w:pStyle w:val="ListParagraph"/>
        <w:numPr>
          <w:ilvl w:val="0"/>
          <w:numId w:val="29"/>
        </w:numPr>
        <w:suppressAutoHyphens w:val="0"/>
        <w:spacing w:before="12" w:line="210" w:lineRule="exact"/>
        <w:ind w:left="360"/>
        <w:jc w:val="both"/>
        <w:rPr>
          <w:sz w:val="18"/>
          <w:szCs w:val="18"/>
        </w:rPr>
      </w:pPr>
      <w:r w:rsidRPr="00DC21BC">
        <w:rPr>
          <w:color w:val="222222"/>
          <w:sz w:val="18"/>
          <w:szCs w:val="18"/>
          <w:shd w:val="clear" w:color="auto" w:fill="FFFFFF"/>
        </w:rPr>
        <w:t xml:space="preserve">Nasratun M, Said HA, Noraziah A &amp; Alla AA, Immobilization of lipase from </w:t>
      </w:r>
      <w:r w:rsidRPr="00DC21BC">
        <w:rPr>
          <w:i/>
          <w:iCs/>
          <w:color w:val="222222"/>
          <w:sz w:val="18"/>
          <w:szCs w:val="18"/>
          <w:shd w:val="clear" w:color="auto" w:fill="FFFFFF"/>
        </w:rPr>
        <w:t>Candida rugosa</w:t>
      </w:r>
      <w:r w:rsidRPr="00DC21BC">
        <w:rPr>
          <w:color w:val="222222"/>
          <w:sz w:val="18"/>
          <w:szCs w:val="18"/>
          <w:shd w:val="clear" w:color="auto" w:fill="FFFFFF"/>
        </w:rPr>
        <w:t xml:space="preserve"> on chitosan beads for transesterification reaction. </w:t>
      </w:r>
      <w:r w:rsidRPr="00DC21BC">
        <w:rPr>
          <w:i/>
          <w:color w:val="222222"/>
          <w:sz w:val="18"/>
          <w:szCs w:val="18"/>
          <w:shd w:val="clear" w:color="auto" w:fill="FFFFFF"/>
        </w:rPr>
        <w:t>Am J App Sci</w:t>
      </w:r>
      <w:r w:rsidRPr="00DC21BC">
        <w:rPr>
          <w:color w:val="222222"/>
          <w:sz w:val="18"/>
          <w:szCs w:val="18"/>
          <w:shd w:val="clear" w:color="auto" w:fill="FFFFFF"/>
        </w:rPr>
        <w:t>, 6 (2009)1653.</w:t>
      </w:r>
    </w:p>
    <w:p w:rsidR="003C573C" w:rsidRPr="00DC21BC" w:rsidRDefault="003C573C" w:rsidP="00F402A4">
      <w:pPr>
        <w:pStyle w:val="ListParagraph"/>
        <w:numPr>
          <w:ilvl w:val="0"/>
          <w:numId w:val="29"/>
        </w:numPr>
        <w:suppressAutoHyphens w:val="0"/>
        <w:spacing w:before="12" w:line="210" w:lineRule="exact"/>
        <w:ind w:left="360"/>
        <w:jc w:val="both"/>
        <w:rPr>
          <w:sz w:val="18"/>
          <w:szCs w:val="18"/>
        </w:rPr>
      </w:pPr>
      <w:r w:rsidRPr="00DC21BC">
        <w:rPr>
          <w:color w:val="222222"/>
          <w:sz w:val="18"/>
          <w:szCs w:val="18"/>
          <w:shd w:val="clear" w:color="auto" w:fill="FFFFFF"/>
        </w:rPr>
        <w:t xml:space="preserve">Rueda N, dos Santos JC, Torres R, Ortiz C, Barbosa O &amp; Fernandez-Lafuente R, Immobilization of Lipases on </w:t>
      </w:r>
      <w:r w:rsidRPr="00DC21BC">
        <w:rPr>
          <w:color w:val="222222"/>
          <w:spacing w:val="-4"/>
          <w:sz w:val="18"/>
          <w:szCs w:val="18"/>
          <w:shd w:val="clear" w:color="auto" w:fill="FFFFFF"/>
        </w:rPr>
        <w:t>Heterofunctional Octyl–Glyoxyl Agarose Supports: Improved</w:t>
      </w:r>
      <w:r w:rsidRPr="00DC21BC">
        <w:rPr>
          <w:color w:val="222222"/>
          <w:sz w:val="18"/>
          <w:szCs w:val="18"/>
          <w:shd w:val="clear" w:color="auto" w:fill="FFFFFF"/>
        </w:rPr>
        <w:t xml:space="preserve"> Stability and Prevention of the Enzyme Desorption. </w:t>
      </w:r>
      <w:r w:rsidRPr="00DC21BC">
        <w:rPr>
          <w:i/>
          <w:color w:val="222222"/>
          <w:sz w:val="18"/>
          <w:szCs w:val="18"/>
          <w:shd w:val="clear" w:color="auto" w:fill="FFFFFF"/>
        </w:rPr>
        <w:t>Methods Enzymol</w:t>
      </w:r>
      <w:r w:rsidRPr="00DC21BC">
        <w:rPr>
          <w:color w:val="222222"/>
          <w:sz w:val="18"/>
          <w:szCs w:val="18"/>
          <w:shd w:val="clear" w:color="auto" w:fill="FFFFFF"/>
        </w:rPr>
        <w:t>, 571 (2016) 73.</w:t>
      </w:r>
    </w:p>
    <w:p w:rsidR="003C573C" w:rsidRPr="00DC21BC" w:rsidRDefault="003C573C" w:rsidP="00F402A4">
      <w:pPr>
        <w:pStyle w:val="ListParagraph"/>
        <w:numPr>
          <w:ilvl w:val="0"/>
          <w:numId w:val="29"/>
        </w:numPr>
        <w:suppressAutoHyphens w:val="0"/>
        <w:spacing w:before="12" w:line="210" w:lineRule="exact"/>
        <w:ind w:left="360"/>
        <w:jc w:val="both"/>
        <w:rPr>
          <w:spacing w:val="-4"/>
          <w:sz w:val="18"/>
          <w:szCs w:val="18"/>
        </w:rPr>
      </w:pPr>
      <w:r w:rsidRPr="00DC21BC">
        <w:rPr>
          <w:color w:val="222222"/>
          <w:spacing w:val="-4"/>
          <w:sz w:val="18"/>
          <w:szCs w:val="18"/>
          <w:shd w:val="clear" w:color="auto" w:fill="FFFFFF"/>
        </w:rPr>
        <w:t>Winkler UK &amp; Stuckmann MA, Glycogen, hyaluronate,</w:t>
      </w:r>
      <w:r w:rsidR="00F402A4" w:rsidRPr="00DC21BC">
        <w:rPr>
          <w:color w:val="222222"/>
          <w:spacing w:val="-4"/>
          <w:sz w:val="18"/>
          <w:szCs w:val="18"/>
          <w:shd w:val="clear" w:color="auto" w:fill="FFFFFF"/>
        </w:rPr>
        <w:br/>
      </w:r>
      <w:r w:rsidRPr="00DC21BC">
        <w:rPr>
          <w:color w:val="222222"/>
          <w:spacing w:val="-4"/>
          <w:sz w:val="18"/>
          <w:szCs w:val="18"/>
          <w:shd w:val="clear" w:color="auto" w:fill="FFFFFF"/>
        </w:rPr>
        <w:t xml:space="preserve"> and some other polysaccharides greatly enhance the </w:t>
      </w:r>
      <w:r w:rsidR="00F402A4" w:rsidRPr="00DC21BC">
        <w:rPr>
          <w:color w:val="222222"/>
          <w:spacing w:val="-4"/>
          <w:sz w:val="18"/>
          <w:szCs w:val="18"/>
          <w:shd w:val="clear" w:color="auto" w:fill="FFFFFF"/>
        </w:rPr>
        <w:br/>
      </w:r>
      <w:r w:rsidRPr="00DC21BC">
        <w:rPr>
          <w:color w:val="222222"/>
          <w:spacing w:val="-4"/>
          <w:sz w:val="18"/>
          <w:szCs w:val="18"/>
          <w:shd w:val="clear" w:color="auto" w:fill="FFFFFF"/>
        </w:rPr>
        <w:t xml:space="preserve">formation of exolipase by </w:t>
      </w:r>
      <w:r w:rsidRPr="00DC21BC">
        <w:rPr>
          <w:i/>
          <w:color w:val="222222"/>
          <w:spacing w:val="-4"/>
          <w:sz w:val="18"/>
          <w:szCs w:val="18"/>
          <w:shd w:val="clear" w:color="auto" w:fill="FFFFFF"/>
        </w:rPr>
        <w:t>Serratia marcescens.</w:t>
      </w:r>
      <w:r w:rsidRPr="00DC21BC">
        <w:rPr>
          <w:color w:val="222222"/>
          <w:spacing w:val="-4"/>
          <w:sz w:val="18"/>
          <w:szCs w:val="18"/>
          <w:shd w:val="clear" w:color="auto" w:fill="FFFFFF"/>
        </w:rPr>
        <w:t xml:space="preserve"> </w:t>
      </w:r>
      <w:r w:rsidRPr="00DC21BC">
        <w:rPr>
          <w:i/>
          <w:color w:val="222222"/>
          <w:spacing w:val="-4"/>
          <w:sz w:val="18"/>
          <w:szCs w:val="18"/>
          <w:shd w:val="clear" w:color="auto" w:fill="FFFFFF"/>
        </w:rPr>
        <w:t>J Bacteriol</w:t>
      </w:r>
      <w:r w:rsidRPr="00DC21BC">
        <w:rPr>
          <w:color w:val="222222"/>
          <w:spacing w:val="-4"/>
          <w:sz w:val="18"/>
          <w:szCs w:val="18"/>
          <w:shd w:val="clear" w:color="auto" w:fill="FFFFFF"/>
        </w:rPr>
        <w:t xml:space="preserve">, </w:t>
      </w:r>
      <w:r w:rsidR="00F402A4" w:rsidRPr="00DC21BC">
        <w:rPr>
          <w:color w:val="222222"/>
          <w:spacing w:val="-4"/>
          <w:sz w:val="18"/>
          <w:szCs w:val="18"/>
          <w:shd w:val="clear" w:color="auto" w:fill="FFFFFF"/>
        </w:rPr>
        <w:br/>
      </w:r>
      <w:r w:rsidRPr="00DC21BC">
        <w:rPr>
          <w:color w:val="222222"/>
          <w:spacing w:val="-4"/>
          <w:sz w:val="18"/>
          <w:szCs w:val="18"/>
          <w:shd w:val="clear" w:color="auto" w:fill="FFFFFF"/>
        </w:rPr>
        <w:t>138 (1979) 70.</w:t>
      </w:r>
    </w:p>
    <w:p w:rsidR="003C573C" w:rsidRPr="00DC21BC" w:rsidRDefault="003C573C" w:rsidP="00F402A4">
      <w:pPr>
        <w:pStyle w:val="ListParagraph"/>
        <w:numPr>
          <w:ilvl w:val="0"/>
          <w:numId w:val="29"/>
        </w:numPr>
        <w:suppressAutoHyphens w:val="0"/>
        <w:spacing w:before="12" w:line="210" w:lineRule="exact"/>
        <w:ind w:left="360"/>
        <w:jc w:val="both"/>
        <w:rPr>
          <w:sz w:val="18"/>
          <w:szCs w:val="18"/>
        </w:rPr>
      </w:pPr>
      <w:r w:rsidRPr="00DC21BC">
        <w:rPr>
          <w:color w:val="222222"/>
          <w:sz w:val="18"/>
          <w:szCs w:val="18"/>
          <w:shd w:val="clear" w:color="auto" w:fill="FFFFFF"/>
        </w:rPr>
        <w:t xml:space="preserve">Knežević ZD, Šiler-Marinković SS &amp; Mojović LV, Immobilized lipases as practical catalysts. </w:t>
      </w:r>
      <w:r w:rsidRPr="00DC21BC">
        <w:rPr>
          <w:i/>
          <w:color w:val="222222"/>
          <w:sz w:val="18"/>
          <w:szCs w:val="18"/>
          <w:shd w:val="clear" w:color="auto" w:fill="FFFFFF"/>
        </w:rPr>
        <w:t>APTEFF</w:t>
      </w:r>
      <w:r w:rsidRPr="00DC21BC">
        <w:rPr>
          <w:color w:val="222222"/>
          <w:sz w:val="18"/>
          <w:szCs w:val="18"/>
          <w:shd w:val="clear" w:color="auto" w:fill="FFFFFF"/>
        </w:rPr>
        <w:t xml:space="preserve">, </w:t>
      </w:r>
      <w:r w:rsidR="00CE431C" w:rsidRPr="00DC21BC">
        <w:rPr>
          <w:color w:val="222222"/>
          <w:sz w:val="18"/>
          <w:szCs w:val="18"/>
          <w:shd w:val="clear" w:color="auto" w:fill="FFFFFF"/>
        </w:rPr>
        <w:br/>
      </w:r>
      <w:r w:rsidRPr="00DC21BC">
        <w:rPr>
          <w:color w:val="222222"/>
          <w:sz w:val="18"/>
          <w:szCs w:val="18"/>
          <w:shd w:val="clear" w:color="auto" w:fill="FFFFFF"/>
        </w:rPr>
        <w:t>35 (2004) 151.</w:t>
      </w:r>
    </w:p>
    <w:p w:rsidR="003C573C" w:rsidRPr="00DC21BC" w:rsidRDefault="003C573C" w:rsidP="00F402A4">
      <w:pPr>
        <w:pStyle w:val="ListParagraph"/>
        <w:numPr>
          <w:ilvl w:val="0"/>
          <w:numId w:val="29"/>
        </w:numPr>
        <w:suppressAutoHyphens w:val="0"/>
        <w:spacing w:before="12" w:line="210" w:lineRule="exact"/>
        <w:ind w:left="360"/>
        <w:jc w:val="both"/>
        <w:rPr>
          <w:sz w:val="18"/>
          <w:szCs w:val="18"/>
        </w:rPr>
      </w:pPr>
      <w:r w:rsidRPr="00DC21BC">
        <w:rPr>
          <w:color w:val="222222"/>
          <w:sz w:val="18"/>
          <w:szCs w:val="18"/>
          <w:shd w:val="clear" w:color="auto" w:fill="FFFFFF"/>
        </w:rPr>
        <w:t xml:space="preserve">Mateo C, Palomo JM, Fernandez-Lorente G, Guisan JM &amp; Fernandez-Lafuente R, Improvement of enzyme activity, stability and selectivity </w:t>
      </w:r>
      <w:r w:rsidRPr="00DC21BC">
        <w:rPr>
          <w:i/>
          <w:iCs/>
          <w:color w:val="222222"/>
          <w:sz w:val="18"/>
          <w:szCs w:val="18"/>
          <w:shd w:val="clear" w:color="auto" w:fill="FFFFFF"/>
        </w:rPr>
        <w:t>via</w:t>
      </w:r>
      <w:r w:rsidRPr="00DC21BC">
        <w:rPr>
          <w:color w:val="222222"/>
          <w:sz w:val="18"/>
          <w:szCs w:val="18"/>
          <w:shd w:val="clear" w:color="auto" w:fill="FFFFFF"/>
        </w:rPr>
        <w:t xml:space="preserve"> immobilization techniques. </w:t>
      </w:r>
      <w:r w:rsidRPr="00DC21BC">
        <w:rPr>
          <w:i/>
          <w:color w:val="222222"/>
          <w:sz w:val="18"/>
          <w:szCs w:val="18"/>
          <w:shd w:val="clear" w:color="auto" w:fill="FFFFFF"/>
        </w:rPr>
        <w:t>Enzyme Microbial Technol</w:t>
      </w:r>
      <w:r w:rsidRPr="00DC21BC">
        <w:rPr>
          <w:color w:val="222222"/>
          <w:sz w:val="18"/>
          <w:szCs w:val="18"/>
          <w:shd w:val="clear" w:color="auto" w:fill="FFFFFF"/>
        </w:rPr>
        <w:t>, 40 (2007) 1451.</w:t>
      </w:r>
    </w:p>
    <w:p w:rsidR="003C573C" w:rsidRPr="00DC21BC" w:rsidRDefault="003C573C" w:rsidP="00F402A4">
      <w:pPr>
        <w:pStyle w:val="ListParagraph"/>
        <w:numPr>
          <w:ilvl w:val="0"/>
          <w:numId w:val="29"/>
        </w:numPr>
        <w:suppressAutoHyphens w:val="0"/>
        <w:spacing w:before="12" w:line="210" w:lineRule="exact"/>
        <w:ind w:left="360"/>
        <w:jc w:val="both"/>
        <w:rPr>
          <w:sz w:val="18"/>
          <w:szCs w:val="18"/>
        </w:rPr>
      </w:pPr>
      <w:r w:rsidRPr="00DC21BC">
        <w:rPr>
          <w:color w:val="222222"/>
          <w:sz w:val="18"/>
          <w:szCs w:val="18"/>
          <w:shd w:val="clear" w:color="auto" w:fill="FFFFFF"/>
        </w:rPr>
        <w:t xml:space="preserve">Kiran KR, Babu CS &amp; Divakar S, Thermostability of </w:t>
      </w:r>
      <w:r w:rsidR="00F402A4" w:rsidRPr="00DC21BC">
        <w:rPr>
          <w:color w:val="222222"/>
          <w:sz w:val="18"/>
          <w:szCs w:val="18"/>
          <w:shd w:val="clear" w:color="auto" w:fill="FFFFFF"/>
        </w:rPr>
        <w:br/>
      </w:r>
      <w:r w:rsidRPr="00DC21BC">
        <w:rPr>
          <w:color w:val="222222"/>
          <w:sz w:val="18"/>
          <w:szCs w:val="18"/>
          <w:shd w:val="clear" w:color="auto" w:fill="FFFFFF"/>
        </w:rPr>
        <w:t xml:space="preserve">porcine pancreas lipase in non-aqueous media. </w:t>
      </w:r>
      <w:r w:rsidRPr="00DC21BC">
        <w:rPr>
          <w:i/>
          <w:color w:val="222222"/>
          <w:sz w:val="18"/>
          <w:szCs w:val="18"/>
          <w:shd w:val="clear" w:color="auto" w:fill="FFFFFF"/>
        </w:rPr>
        <w:t>Process Biochem</w:t>
      </w:r>
      <w:r w:rsidRPr="00DC21BC">
        <w:rPr>
          <w:color w:val="222222"/>
          <w:sz w:val="18"/>
          <w:szCs w:val="18"/>
          <w:shd w:val="clear" w:color="auto" w:fill="FFFFFF"/>
        </w:rPr>
        <w:t>, 36 (2001) 885.</w:t>
      </w:r>
    </w:p>
    <w:p w:rsidR="003C573C" w:rsidRPr="00DC21BC" w:rsidRDefault="003C573C" w:rsidP="00F402A4">
      <w:pPr>
        <w:pStyle w:val="ListParagraph"/>
        <w:numPr>
          <w:ilvl w:val="0"/>
          <w:numId w:val="29"/>
        </w:numPr>
        <w:suppressAutoHyphens w:val="0"/>
        <w:spacing w:before="12" w:line="210" w:lineRule="exact"/>
        <w:ind w:left="360"/>
        <w:jc w:val="both"/>
        <w:rPr>
          <w:sz w:val="18"/>
          <w:szCs w:val="18"/>
        </w:rPr>
      </w:pPr>
      <w:r w:rsidRPr="00DC21BC">
        <w:rPr>
          <w:color w:val="222222"/>
          <w:sz w:val="18"/>
          <w:szCs w:val="18"/>
          <w:shd w:val="clear" w:color="auto" w:fill="FFFFFF"/>
        </w:rPr>
        <w:t xml:space="preserve">Matsumoto M &amp; Ohashi K, Effect of immobilization on thermostability of lipase from </w:t>
      </w:r>
      <w:r w:rsidRPr="00DC21BC">
        <w:rPr>
          <w:i/>
          <w:color w:val="222222"/>
          <w:sz w:val="18"/>
          <w:szCs w:val="18"/>
          <w:shd w:val="clear" w:color="auto" w:fill="FFFFFF"/>
        </w:rPr>
        <w:t>Candida rugosa</w:t>
      </w:r>
      <w:r w:rsidRPr="00DC21BC">
        <w:rPr>
          <w:color w:val="222222"/>
          <w:sz w:val="18"/>
          <w:szCs w:val="18"/>
          <w:shd w:val="clear" w:color="auto" w:fill="FFFFFF"/>
        </w:rPr>
        <w:t xml:space="preserve">. </w:t>
      </w:r>
      <w:r w:rsidRPr="00DC21BC">
        <w:rPr>
          <w:i/>
          <w:color w:val="222222"/>
          <w:sz w:val="18"/>
          <w:szCs w:val="18"/>
          <w:shd w:val="clear" w:color="auto" w:fill="FFFFFF"/>
        </w:rPr>
        <w:t>Biochem Engineer J</w:t>
      </w:r>
      <w:r w:rsidRPr="00DC21BC">
        <w:rPr>
          <w:color w:val="222222"/>
          <w:sz w:val="18"/>
          <w:szCs w:val="18"/>
          <w:shd w:val="clear" w:color="auto" w:fill="FFFFFF"/>
        </w:rPr>
        <w:t>, 14 (2003) 75.</w:t>
      </w:r>
    </w:p>
    <w:p w:rsidR="003C573C" w:rsidRPr="00DC21BC" w:rsidRDefault="003C573C" w:rsidP="00F402A4">
      <w:pPr>
        <w:pStyle w:val="ListParagraph"/>
        <w:numPr>
          <w:ilvl w:val="0"/>
          <w:numId w:val="29"/>
        </w:numPr>
        <w:suppressAutoHyphens w:val="0"/>
        <w:spacing w:before="12" w:line="210" w:lineRule="exact"/>
        <w:ind w:left="360"/>
        <w:jc w:val="both"/>
        <w:rPr>
          <w:sz w:val="18"/>
          <w:szCs w:val="18"/>
        </w:rPr>
      </w:pPr>
      <w:r w:rsidRPr="00DC21BC">
        <w:rPr>
          <w:color w:val="222222"/>
          <w:sz w:val="18"/>
          <w:szCs w:val="18"/>
          <w:shd w:val="clear" w:color="auto" w:fill="FFFFFF"/>
        </w:rPr>
        <w:t xml:space="preserve">Alloue WA, Destain J, El Medjoub T, Ghalfi H, Kabran P &amp; Thonart P, Comparison of Yarrowia lipolytica lipase immobilization yield of entrapment, adsorption, and </w:t>
      </w:r>
      <w:r w:rsidR="007C7A3F" w:rsidRPr="00DC21BC">
        <w:rPr>
          <w:color w:val="222222"/>
          <w:sz w:val="18"/>
          <w:szCs w:val="18"/>
          <w:shd w:val="clear" w:color="auto" w:fill="FFFFFF"/>
        </w:rPr>
        <w:br/>
      </w:r>
      <w:r w:rsidRPr="00DC21BC">
        <w:rPr>
          <w:color w:val="222222"/>
          <w:sz w:val="18"/>
          <w:szCs w:val="18"/>
          <w:shd w:val="clear" w:color="auto" w:fill="FFFFFF"/>
        </w:rPr>
        <w:t xml:space="preserve">covalent bond techniques. </w:t>
      </w:r>
      <w:r w:rsidRPr="00DC21BC">
        <w:rPr>
          <w:i/>
          <w:color w:val="222222"/>
          <w:sz w:val="18"/>
          <w:szCs w:val="18"/>
          <w:shd w:val="clear" w:color="auto" w:fill="FFFFFF"/>
        </w:rPr>
        <w:t>Appl Biochem Biotechnol</w:t>
      </w:r>
      <w:r w:rsidRPr="00DC21BC">
        <w:rPr>
          <w:color w:val="222222"/>
          <w:sz w:val="18"/>
          <w:szCs w:val="18"/>
          <w:shd w:val="clear" w:color="auto" w:fill="FFFFFF"/>
        </w:rPr>
        <w:t>, 150 (2008) 51.</w:t>
      </w:r>
    </w:p>
    <w:p w:rsidR="003C573C" w:rsidRPr="00DC21BC" w:rsidRDefault="003C573C" w:rsidP="00F402A4">
      <w:pPr>
        <w:pStyle w:val="ListParagraph"/>
        <w:numPr>
          <w:ilvl w:val="0"/>
          <w:numId w:val="29"/>
        </w:numPr>
        <w:suppressAutoHyphens w:val="0"/>
        <w:spacing w:before="12" w:line="210" w:lineRule="exact"/>
        <w:ind w:left="360"/>
        <w:jc w:val="both"/>
        <w:rPr>
          <w:sz w:val="18"/>
          <w:szCs w:val="18"/>
        </w:rPr>
      </w:pPr>
      <w:r w:rsidRPr="00DC21BC">
        <w:rPr>
          <w:color w:val="222222"/>
          <w:sz w:val="18"/>
          <w:szCs w:val="18"/>
          <w:shd w:val="clear" w:color="auto" w:fill="FFFFFF"/>
        </w:rPr>
        <w:t xml:space="preserve">Deng HT, Xu ZK, Liu ZM, Wu J &amp; Ye P, Adsorption immobilization of </w:t>
      </w:r>
      <w:r w:rsidRPr="00DC21BC">
        <w:rPr>
          <w:i/>
          <w:iCs/>
          <w:color w:val="222222"/>
          <w:sz w:val="18"/>
          <w:szCs w:val="18"/>
          <w:shd w:val="clear" w:color="auto" w:fill="FFFFFF"/>
        </w:rPr>
        <w:t>Candida rugosa</w:t>
      </w:r>
      <w:r w:rsidRPr="00DC21BC">
        <w:rPr>
          <w:color w:val="222222"/>
          <w:sz w:val="18"/>
          <w:szCs w:val="18"/>
          <w:shd w:val="clear" w:color="auto" w:fill="FFFFFF"/>
        </w:rPr>
        <w:t xml:space="preserve"> lipases on polypropylene hollow fiber microfiltration membranes modified by hydrophobic polypeptides</w:t>
      </w:r>
      <w:r w:rsidRPr="00DC21BC">
        <w:rPr>
          <w:i/>
          <w:color w:val="222222"/>
          <w:sz w:val="18"/>
          <w:szCs w:val="18"/>
          <w:shd w:val="clear" w:color="auto" w:fill="FFFFFF"/>
        </w:rPr>
        <w:t>. Enzyme Microbial Technol</w:t>
      </w:r>
      <w:r w:rsidRPr="00DC21BC">
        <w:rPr>
          <w:color w:val="222222"/>
          <w:sz w:val="18"/>
          <w:szCs w:val="18"/>
          <w:shd w:val="clear" w:color="auto" w:fill="FFFFFF"/>
        </w:rPr>
        <w:t>, 35 (2004) 437.</w:t>
      </w:r>
    </w:p>
    <w:p w:rsidR="003C573C" w:rsidRPr="00DC21BC" w:rsidRDefault="003C573C" w:rsidP="00F402A4">
      <w:pPr>
        <w:pStyle w:val="ListParagraph"/>
        <w:numPr>
          <w:ilvl w:val="0"/>
          <w:numId w:val="29"/>
        </w:numPr>
        <w:suppressAutoHyphens w:val="0"/>
        <w:spacing w:before="12" w:line="210" w:lineRule="exact"/>
        <w:ind w:left="360"/>
        <w:jc w:val="both"/>
        <w:rPr>
          <w:sz w:val="18"/>
          <w:szCs w:val="18"/>
        </w:rPr>
      </w:pPr>
      <w:r w:rsidRPr="00DC21BC">
        <w:rPr>
          <w:color w:val="222222"/>
          <w:sz w:val="18"/>
          <w:szCs w:val="18"/>
          <w:shd w:val="clear" w:color="auto" w:fill="FFFFFF"/>
        </w:rPr>
        <w:t xml:space="preserve">Krajewska B &amp; Piwowarska Z, Free vs chitosan-immobilized urease: Micro environmental effects on enzyme inhibitions. </w:t>
      </w:r>
      <w:r w:rsidRPr="00DC21BC">
        <w:rPr>
          <w:i/>
          <w:color w:val="222222"/>
          <w:sz w:val="18"/>
          <w:szCs w:val="18"/>
          <w:shd w:val="clear" w:color="auto" w:fill="FFFFFF"/>
        </w:rPr>
        <w:t>Biocatal Biotransform</w:t>
      </w:r>
      <w:r w:rsidRPr="00DC21BC">
        <w:rPr>
          <w:color w:val="222222"/>
          <w:sz w:val="18"/>
          <w:szCs w:val="18"/>
          <w:shd w:val="clear" w:color="auto" w:fill="FFFFFF"/>
        </w:rPr>
        <w:t>, 23 (2005) 225.</w:t>
      </w:r>
    </w:p>
    <w:p w:rsidR="003C573C" w:rsidRPr="00DC21BC" w:rsidRDefault="003C573C" w:rsidP="00F402A4">
      <w:pPr>
        <w:pStyle w:val="ListParagraph"/>
        <w:numPr>
          <w:ilvl w:val="0"/>
          <w:numId w:val="29"/>
        </w:numPr>
        <w:suppressAutoHyphens w:val="0"/>
        <w:spacing w:before="12" w:line="210" w:lineRule="exact"/>
        <w:ind w:left="360"/>
        <w:jc w:val="both"/>
        <w:rPr>
          <w:sz w:val="18"/>
          <w:szCs w:val="18"/>
        </w:rPr>
      </w:pPr>
      <w:r w:rsidRPr="00DC21BC">
        <w:rPr>
          <w:color w:val="222222"/>
          <w:sz w:val="18"/>
          <w:szCs w:val="18"/>
          <w:shd w:val="clear" w:color="auto" w:fill="FFFFFF"/>
        </w:rPr>
        <w:t xml:space="preserve">Wyss A, Von Stockar U &amp; Marison IW, A novel reactive perstraction system based on liquid‐core microcapsules applied to lipase‐catalyzed biotransformations. </w:t>
      </w:r>
      <w:r w:rsidRPr="00DC21BC">
        <w:rPr>
          <w:i/>
          <w:color w:val="222222"/>
          <w:sz w:val="18"/>
          <w:szCs w:val="18"/>
          <w:shd w:val="clear" w:color="auto" w:fill="FFFFFF"/>
        </w:rPr>
        <w:t>Biotechnol Bioengineer</w:t>
      </w:r>
      <w:r w:rsidRPr="00DC21BC">
        <w:rPr>
          <w:color w:val="222222"/>
          <w:sz w:val="18"/>
          <w:szCs w:val="18"/>
          <w:shd w:val="clear" w:color="auto" w:fill="FFFFFF"/>
        </w:rPr>
        <w:t>, 93 (2006) 28.</w:t>
      </w:r>
    </w:p>
    <w:p w:rsidR="003C573C" w:rsidRPr="00DC21BC" w:rsidRDefault="003C573C" w:rsidP="00F402A4">
      <w:pPr>
        <w:pStyle w:val="ListParagraph"/>
        <w:numPr>
          <w:ilvl w:val="0"/>
          <w:numId w:val="29"/>
        </w:numPr>
        <w:suppressAutoHyphens w:val="0"/>
        <w:spacing w:before="12" w:line="210" w:lineRule="exact"/>
        <w:ind w:left="360"/>
        <w:jc w:val="both"/>
        <w:rPr>
          <w:sz w:val="18"/>
          <w:szCs w:val="18"/>
        </w:rPr>
      </w:pPr>
      <w:r w:rsidRPr="00DC21BC">
        <w:rPr>
          <w:color w:val="222222"/>
          <w:sz w:val="18"/>
          <w:szCs w:val="18"/>
          <w:shd w:val="clear" w:color="auto" w:fill="FFFFFF"/>
        </w:rPr>
        <w:t xml:space="preserve">Yi SS, Noh JM &amp; Lee YS, Amino acid modified chitosan beads: improved polymer supports for immobilization of lipase from </w:t>
      </w:r>
      <w:r w:rsidRPr="00DC21BC">
        <w:rPr>
          <w:i/>
          <w:iCs/>
          <w:color w:val="222222"/>
          <w:sz w:val="18"/>
          <w:szCs w:val="18"/>
          <w:shd w:val="clear" w:color="auto" w:fill="FFFFFF"/>
        </w:rPr>
        <w:t>Candida rugosa</w:t>
      </w:r>
      <w:r w:rsidRPr="00DC21BC">
        <w:rPr>
          <w:color w:val="222222"/>
          <w:sz w:val="18"/>
          <w:szCs w:val="18"/>
          <w:shd w:val="clear" w:color="auto" w:fill="FFFFFF"/>
        </w:rPr>
        <w:t xml:space="preserve">. </w:t>
      </w:r>
      <w:r w:rsidRPr="00DC21BC">
        <w:rPr>
          <w:i/>
          <w:color w:val="222222"/>
          <w:sz w:val="18"/>
          <w:szCs w:val="18"/>
          <w:shd w:val="clear" w:color="auto" w:fill="FFFFFF"/>
        </w:rPr>
        <w:t>J Mol Catal B: Enzym</w:t>
      </w:r>
      <w:r w:rsidRPr="00DC21BC">
        <w:rPr>
          <w:color w:val="222222"/>
          <w:sz w:val="18"/>
          <w:szCs w:val="18"/>
          <w:shd w:val="clear" w:color="auto" w:fill="FFFFFF"/>
        </w:rPr>
        <w:t>, 57 (2009) 123.</w:t>
      </w:r>
    </w:p>
    <w:p w:rsidR="003C573C" w:rsidRPr="00DC21BC" w:rsidRDefault="003C573C" w:rsidP="00F402A4">
      <w:pPr>
        <w:pStyle w:val="ListParagraph"/>
        <w:numPr>
          <w:ilvl w:val="0"/>
          <w:numId w:val="29"/>
        </w:numPr>
        <w:suppressAutoHyphens w:val="0"/>
        <w:spacing w:before="12" w:line="210" w:lineRule="exact"/>
        <w:ind w:left="360"/>
        <w:jc w:val="both"/>
        <w:rPr>
          <w:sz w:val="18"/>
          <w:szCs w:val="18"/>
        </w:rPr>
      </w:pPr>
      <w:r w:rsidRPr="00DC21BC">
        <w:rPr>
          <w:color w:val="222222"/>
          <w:sz w:val="18"/>
          <w:szCs w:val="18"/>
          <w:shd w:val="clear" w:color="auto" w:fill="FFFFFF"/>
        </w:rPr>
        <w:t>Verma M, Azmi W &amp; Kanwar S, Microbial lipases: at the interface of aqueous and non-aqueous media: a review</w:t>
      </w:r>
      <w:r w:rsidRPr="00DC21BC">
        <w:rPr>
          <w:i/>
          <w:color w:val="222222"/>
          <w:sz w:val="18"/>
          <w:szCs w:val="18"/>
          <w:shd w:val="clear" w:color="auto" w:fill="FFFFFF"/>
        </w:rPr>
        <w:t xml:space="preserve">. </w:t>
      </w:r>
      <w:r w:rsidR="007C7A3F" w:rsidRPr="00DC21BC">
        <w:rPr>
          <w:i/>
          <w:color w:val="222222"/>
          <w:sz w:val="18"/>
          <w:szCs w:val="18"/>
          <w:shd w:val="clear" w:color="auto" w:fill="FFFFFF"/>
        </w:rPr>
        <w:br/>
      </w:r>
      <w:r w:rsidRPr="00DC21BC">
        <w:rPr>
          <w:i/>
          <w:color w:val="222222"/>
          <w:sz w:val="18"/>
          <w:szCs w:val="18"/>
          <w:shd w:val="clear" w:color="auto" w:fill="FFFFFF"/>
        </w:rPr>
        <w:t>Acta Microbiol IMM H</w:t>
      </w:r>
      <w:r w:rsidRPr="00DC21BC">
        <w:rPr>
          <w:color w:val="222222"/>
          <w:sz w:val="18"/>
          <w:szCs w:val="18"/>
          <w:shd w:val="clear" w:color="auto" w:fill="FFFFFF"/>
        </w:rPr>
        <w:t>, 55 (2008) 265.</w:t>
      </w:r>
    </w:p>
    <w:p w:rsidR="003C573C" w:rsidRPr="00DC21BC" w:rsidRDefault="003C573C" w:rsidP="00F402A4">
      <w:pPr>
        <w:pStyle w:val="ListParagraph"/>
        <w:numPr>
          <w:ilvl w:val="0"/>
          <w:numId w:val="29"/>
        </w:numPr>
        <w:suppressAutoHyphens w:val="0"/>
        <w:spacing w:before="12" w:line="210" w:lineRule="exact"/>
        <w:ind w:left="360"/>
        <w:jc w:val="both"/>
        <w:rPr>
          <w:sz w:val="18"/>
          <w:szCs w:val="18"/>
        </w:rPr>
      </w:pPr>
      <w:r w:rsidRPr="00DC21BC">
        <w:rPr>
          <w:color w:val="222222"/>
          <w:sz w:val="18"/>
          <w:szCs w:val="18"/>
          <w:shd w:val="clear" w:color="auto" w:fill="FFFFFF"/>
        </w:rPr>
        <w:t>Kumar A, Dhar K, Kanwar SS &amp; Arora PK, Lipase catalysis in organic solvents: advantages and applications</w:t>
      </w:r>
      <w:r w:rsidRPr="00DC21BC">
        <w:rPr>
          <w:i/>
          <w:color w:val="222222"/>
          <w:sz w:val="18"/>
          <w:szCs w:val="18"/>
          <w:shd w:val="clear" w:color="auto" w:fill="FFFFFF"/>
        </w:rPr>
        <w:t>. Biol Proced Online</w:t>
      </w:r>
      <w:r w:rsidRPr="00DC21BC">
        <w:rPr>
          <w:color w:val="222222"/>
          <w:sz w:val="18"/>
          <w:szCs w:val="18"/>
          <w:shd w:val="clear" w:color="auto" w:fill="FFFFFF"/>
        </w:rPr>
        <w:t>, 18 (2016) 2.</w:t>
      </w:r>
    </w:p>
    <w:p w:rsidR="003C573C" w:rsidRPr="00DC21BC" w:rsidRDefault="003C573C" w:rsidP="00F402A4">
      <w:pPr>
        <w:pStyle w:val="ListParagraph"/>
        <w:numPr>
          <w:ilvl w:val="0"/>
          <w:numId w:val="29"/>
        </w:numPr>
        <w:suppressAutoHyphens w:val="0"/>
        <w:spacing w:before="12"/>
        <w:ind w:left="360"/>
        <w:jc w:val="both"/>
        <w:rPr>
          <w:sz w:val="18"/>
          <w:szCs w:val="18"/>
        </w:rPr>
      </w:pPr>
      <w:r w:rsidRPr="00DC21BC">
        <w:rPr>
          <w:color w:val="222222"/>
          <w:spacing w:val="-4"/>
          <w:sz w:val="18"/>
          <w:szCs w:val="18"/>
          <w:shd w:val="clear" w:color="auto" w:fill="FFFFFF"/>
        </w:rPr>
        <w:t>Weiser D, Nagy F, Bánóczi G, Oláh M, Farkas A, Szilágyi A,</w:t>
      </w:r>
      <w:r w:rsidRPr="00DC21BC">
        <w:rPr>
          <w:color w:val="222222"/>
          <w:sz w:val="18"/>
          <w:szCs w:val="18"/>
          <w:shd w:val="clear" w:color="auto" w:fill="FFFFFF"/>
        </w:rPr>
        <w:t xml:space="preserve"> László K, Gellért Á, Marosi G, Kemény S &amp; Poppe L, </w:t>
      </w:r>
      <w:r w:rsidRPr="00DC21BC">
        <w:rPr>
          <w:color w:val="222222"/>
          <w:sz w:val="18"/>
          <w:szCs w:val="18"/>
          <w:shd w:val="clear" w:color="auto" w:fill="FFFFFF"/>
        </w:rPr>
        <w:lastRenderedPageBreak/>
        <w:t xml:space="preserve">Immobilization engineering–How to design advanced sol–gel systems for biocatalysis?. </w:t>
      </w:r>
      <w:r w:rsidRPr="00DC21BC">
        <w:rPr>
          <w:i/>
          <w:color w:val="222222"/>
          <w:sz w:val="18"/>
          <w:szCs w:val="18"/>
          <w:shd w:val="clear" w:color="auto" w:fill="FFFFFF"/>
        </w:rPr>
        <w:t>Green Chem</w:t>
      </w:r>
      <w:r w:rsidRPr="00DC21BC">
        <w:rPr>
          <w:color w:val="222222"/>
          <w:sz w:val="18"/>
          <w:szCs w:val="18"/>
          <w:shd w:val="clear" w:color="auto" w:fill="FFFFFF"/>
        </w:rPr>
        <w:t>, 19 (2017) 3927.</w:t>
      </w:r>
    </w:p>
    <w:p w:rsidR="003C573C" w:rsidRPr="00DC21BC" w:rsidRDefault="003C573C" w:rsidP="007C7A3F">
      <w:pPr>
        <w:pStyle w:val="ListParagraph"/>
        <w:numPr>
          <w:ilvl w:val="0"/>
          <w:numId w:val="29"/>
        </w:numPr>
        <w:suppressAutoHyphens w:val="0"/>
        <w:ind w:left="360"/>
        <w:jc w:val="both"/>
        <w:rPr>
          <w:sz w:val="18"/>
          <w:szCs w:val="18"/>
        </w:rPr>
      </w:pPr>
      <w:r w:rsidRPr="00DC21BC">
        <w:rPr>
          <w:color w:val="222222"/>
          <w:sz w:val="18"/>
          <w:szCs w:val="18"/>
          <w:shd w:val="clear" w:color="auto" w:fill="FFFFFF"/>
        </w:rPr>
        <w:t>Xie W &amp; Zang X, Lipase immobilized on ionic liquid-functionalized magnetic silica composites as a magnetic biocatalyst for production of trans-free plastic fats</w:t>
      </w:r>
      <w:r w:rsidRPr="00DC21BC">
        <w:rPr>
          <w:i/>
          <w:color w:val="222222"/>
          <w:sz w:val="18"/>
          <w:szCs w:val="18"/>
          <w:shd w:val="clear" w:color="auto" w:fill="FFFFFF"/>
        </w:rPr>
        <w:t>. Food Chem</w:t>
      </w:r>
      <w:r w:rsidRPr="00DC21BC">
        <w:rPr>
          <w:color w:val="222222"/>
          <w:sz w:val="18"/>
          <w:szCs w:val="18"/>
          <w:shd w:val="clear" w:color="auto" w:fill="FFFFFF"/>
        </w:rPr>
        <w:t>, 257 (2018) 15.</w:t>
      </w:r>
    </w:p>
    <w:p w:rsidR="003C573C" w:rsidRPr="00DC21BC" w:rsidRDefault="003C573C" w:rsidP="007C7A3F">
      <w:pPr>
        <w:pStyle w:val="ListParagraph"/>
        <w:numPr>
          <w:ilvl w:val="0"/>
          <w:numId w:val="29"/>
        </w:numPr>
        <w:suppressAutoHyphens w:val="0"/>
        <w:ind w:left="360"/>
        <w:jc w:val="both"/>
        <w:rPr>
          <w:sz w:val="18"/>
          <w:szCs w:val="18"/>
        </w:rPr>
      </w:pPr>
      <w:r w:rsidRPr="00DC21BC">
        <w:rPr>
          <w:color w:val="222222"/>
          <w:sz w:val="18"/>
          <w:szCs w:val="18"/>
          <w:shd w:val="clear" w:color="auto" w:fill="FFFFFF"/>
        </w:rPr>
        <w:t xml:space="preserve">Bonazza HL, Manzo RM, dos Santos JC &amp; Mammarella EJ, Operational and thermal stability analysis of </w:t>
      </w:r>
      <w:r w:rsidRPr="00227905">
        <w:rPr>
          <w:i/>
          <w:color w:val="222222"/>
          <w:sz w:val="18"/>
          <w:szCs w:val="18"/>
          <w:shd w:val="clear" w:color="auto" w:fill="FFFFFF"/>
        </w:rPr>
        <w:t>Thermomyces</w:t>
      </w:r>
      <w:r w:rsidRPr="00DC21BC">
        <w:rPr>
          <w:color w:val="222222"/>
          <w:sz w:val="18"/>
          <w:szCs w:val="18"/>
          <w:shd w:val="clear" w:color="auto" w:fill="FFFFFF"/>
        </w:rPr>
        <w:t xml:space="preserve"> </w:t>
      </w:r>
      <w:r w:rsidRPr="00227905">
        <w:rPr>
          <w:i/>
          <w:color w:val="222222"/>
          <w:sz w:val="18"/>
          <w:szCs w:val="18"/>
          <w:shd w:val="clear" w:color="auto" w:fill="FFFFFF"/>
        </w:rPr>
        <w:lastRenderedPageBreak/>
        <w:t>lanuginosus</w:t>
      </w:r>
      <w:r w:rsidRPr="00DC21BC">
        <w:rPr>
          <w:color w:val="222222"/>
          <w:sz w:val="18"/>
          <w:szCs w:val="18"/>
          <w:shd w:val="clear" w:color="auto" w:fill="FFFFFF"/>
        </w:rPr>
        <w:t xml:space="preserve"> lipase covalently immobilized onto </w:t>
      </w:r>
      <w:r w:rsidR="00F402A4" w:rsidRPr="00DC21BC">
        <w:rPr>
          <w:color w:val="222222"/>
          <w:sz w:val="18"/>
          <w:szCs w:val="18"/>
          <w:shd w:val="clear" w:color="auto" w:fill="FFFFFF"/>
        </w:rPr>
        <w:br/>
      </w:r>
      <w:r w:rsidRPr="00DC21BC">
        <w:rPr>
          <w:color w:val="222222"/>
          <w:sz w:val="18"/>
          <w:szCs w:val="18"/>
          <w:shd w:val="clear" w:color="auto" w:fill="FFFFFF"/>
        </w:rPr>
        <w:t xml:space="preserve">modified chitosan supports. </w:t>
      </w:r>
      <w:r w:rsidRPr="00DC21BC">
        <w:rPr>
          <w:i/>
          <w:color w:val="222222"/>
          <w:sz w:val="18"/>
          <w:szCs w:val="18"/>
          <w:shd w:val="clear" w:color="auto" w:fill="FFFFFF"/>
        </w:rPr>
        <w:t>Appl Biochem Biotechnol</w:t>
      </w:r>
      <w:r w:rsidRPr="00DC21BC">
        <w:rPr>
          <w:color w:val="222222"/>
          <w:sz w:val="18"/>
          <w:szCs w:val="18"/>
          <w:shd w:val="clear" w:color="auto" w:fill="FFFFFF"/>
        </w:rPr>
        <w:t xml:space="preserve">, </w:t>
      </w:r>
      <w:r w:rsidR="00F402A4" w:rsidRPr="00DC21BC">
        <w:rPr>
          <w:color w:val="222222"/>
          <w:sz w:val="18"/>
          <w:szCs w:val="18"/>
          <w:shd w:val="clear" w:color="auto" w:fill="FFFFFF"/>
        </w:rPr>
        <w:br/>
      </w:r>
      <w:r w:rsidRPr="00DC21BC">
        <w:rPr>
          <w:color w:val="222222"/>
          <w:sz w:val="18"/>
          <w:szCs w:val="18"/>
          <w:shd w:val="clear" w:color="auto" w:fill="FFFFFF"/>
        </w:rPr>
        <w:t>184 (2018) 182.</w:t>
      </w:r>
    </w:p>
    <w:p w:rsidR="003C573C" w:rsidRPr="00DC21BC" w:rsidRDefault="003C573C" w:rsidP="007C7A3F">
      <w:pPr>
        <w:pStyle w:val="ListParagraph"/>
        <w:numPr>
          <w:ilvl w:val="0"/>
          <w:numId w:val="29"/>
        </w:numPr>
        <w:suppressAutoHyphens w:val="0"/>
        <w:ind w:left="360"/>
        <w:jc w:val="both"/>
        <w:rPr>
          <w:color w:val="222222"/>
          <w:sz w:val="18"/>
          <w:szCs w:val="18"/>
          <w:shd w:val="clear" w:color="auto" w:fill="FFFFFF"/>
        </w:rPr>
      </w:pPr>
      <w:r w:rsidRPr="00DC21BC">
        <w:rPr>
          <w:color w:val="222222"/>
          <w:sz w:val="18"/>
          <w:szCs w:val="18"/>
          <w:shd w:val="clear" w:color="auto" w:fill="FFFFFF"/>
        </w:rPr>
        <w:t xml:space="preserve">Minakshi &amp; Pundir CS, Co-immobilization of lipase, glycerol kinase, glycerol-3-phosphate oxidase and peroxidase on to aryl amine glass beads affixed on plastic strip for determination of triglycerides in serum. </w:t>
      </w:r>
      <w:r w:rsidRPr="00DC21BC">
        <w:rPr>
          <w:i/>
          <w:color w:val="222222"/>
          <w:sz w:val="18"/>
          <w:szCs w:val="18"/>
          <w:shd w:val="clear" w:color="auto" w:fill="FFFFFF"/>
        </w:rPr>
        <w:t>Indian J Biochem Biophys</w:t>
      </w:r>
      <w:r w:rsidRPr="00DC21BC">
        <w:rPr>
          <w:sz w:val="18"/>
          <w:szCs w:val="18"/>
        </w:rPr>
        <w:t>,</w:t>
      </w:r>
      <w:r w:rsidRPr="00DC21BC">
        <w:rPr>
          <w:color w:val="222222"/>
          <w:sz w:val="18"/>
          <w:szCs w:val="18"/>
          <w:shd w:val="clear" w:color="auto" w:fill="FFFFFF"/>
        </w:rPr>
        <w:t xml:space="preserve"> 45 (2008)</w:t>
      </w:r>
      <w:r w:rsidR="00D10474">
        <w:rPr>
          <w:color w:val="222222"/>
          <w:sz w:val="18"/>
          <w:szCs w:val="18"/>
          <w:shd w:val="clear" w:color="auto" w:fill="FFFFFF"/>
        </w:rPr>
        <w:t xml:space="preserve"> </w:t>
      </w:r>
      <w:r w:rsidRPr="00DC21BC">
        <w:rPr>
          <w:color w:val="222222"/>
          <w:sz w:val="18"/>
          <w:szCs w:val="18"/>
          <w:shd w:val="clear" w:color="auto" w:fill="FFFFFF"/>
        </w:rPr>
        <w:t>115.</w:t>
      </w:r>
    </w:p>
    <w:p w:rsidR="00B02EAE" w:rsidRDefault="00B02EAE" w:rsidP="002544E3">
      <w:pPr>
        <w:ind w:left="0" w:firstLine="0"/>
        <w:rPr>
          <w:sz w:val="18"/>
          <w:szCs w:val="18"/>
        </w:rPr>
        <w:sectPr w:rsidR="00B02EAE" w:rsidSect="00B02EAE">
          <w:type w:val="continuous"/>
          <w:pgSz w:w="12240" w:h="15840" w:code="1"/>
          <w:pgMar w:top="1440" w:right="1080" w:bottom="960" w:left="1200" w:header="1440" w:footer="720" w:gutter="0"/>
          <w:cols w:num="2" w:space="360"/>
          <w:titlePg/>
        </w:sectPr>
      </w:pPr>
    </w:p>
    <w:p w:rsidR="003C573C" w:rsidRPr="00C2383F" w:rsidRDefault="003C573C" w:rsidP="002544E3">
      <w:pPr>
        <w:ind w:left="0" w:firstLine="0"/>
        <w:rPr>
          <w:sz w:val="18"/>
          <w:szCs w:val="18"/>
        </w:rPr>
      </w:pPr>
    </w:p>
    <w:sectPr w:rsidR="003C573C" w:rsidRPr="00C2383F" w:rsidSect="000E5A43">
      <w:type w:val="continuous"/>
      <w:pgSz w:w="12240" w:h="15840" w:code="1"/>
      <w:pgMar w:top="1440" w:right="1080" w:bottom="960" w:left="1200" w:header="1440" w:footer="720" w:gutter="0"/>
      <w:cols w:space="360"/>
      <w:titlePg/>
    </w:sectPr>
  </w:body>
</w:document>
</file>

<file path=word/customizations.xml><?xml version="1.0" encoding="utf-8"?>
<wne:tcg xmlns:r="http://schemas.openxmlformats.org/officeDocument/2006/relationships" xmlns:wne="http://schemas.microsoft.com/office/word/2006/wordml">
  <wne:keymaps>
    <wne:keymap wne:kcmPrimary="0541" wne:kcmSecondary="0042">
      <wne:acd wne:acdName="acd0"/>
    </wne:keymap>
    <wne:keymap wne:kcmPrimary="0541" wne:kcmSecondary="0044">
      <wne:acd wne:acdName="acd1"/>
    </wne:keymap>
    <wne:keymap wne:kcmPrimary="0541" wne:kcmSecondary="0054">
      <wne:acd wne:acdName="acd2"/>
    </wne:keymap>
    <wne:keymap wne:kcmPrimary="0544" wne:kcmSecondary="0054">
      <wne:acd wne:acdName="acd3"/>
    </wne:keymap>
    <wne:keymap wne:kcmPrimary="0548" wne:kcmSecondary="0031">
      <wne:acd wne:acdName="acd6"/>
    </wne:keymap>
    <wne:keymap wne:kcmPrimary="0548" wne:kcmSecondary="0032">
      <wne:acd wne:acdName="acd7"/>
    </wne:keymap>
    <wne:keymap wne:kcmPrimary="054B" wne:kcmSecondary="0057">
      <wne:acd wne:acdName="acd4"/>
    </wne:keymap>
    <wne:keymap wne:kcmPrimary="054E" wne:kcmSecondary="004F">
      <wne:acd wne:acdName="acd5"/>
    </wne:keymap>
    <wne:keymap wne:kcmPrimary="0552" wne:kcmSecondary="0045">
      <wne:acd wne:acdName="acd8"/>
    </wne:keymap>
    <wne:keymap wne:kcmPrimary="0554" wne:kcmSecondary="004D">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Manifest>
  </wne:toolbars>
  <wne:acds>
    <wne:acd wne:argValue="AgBBAGIAcwB0AHIAYQBjAHQA" wne:acdName="acd0" wne:fciIndexBasedOn="0065"/>
    <wne:acd wne:argValue="AgBBAGQAZAByAGUAcwBzAA==" wne:acdName="acd1" wne:fciIndexBasedOn="0065"/>
    <wne:acd wne:argValue="AgBBAHUAdABoAG8AcgA=" wne:acdName="acd2" wne:fciIndexBasedOn="0065"/>
    <wne:acd wne:argValue="AgBkAGEAdABlAA==" wne:acdName="acd3" wne:fciIndexBasedOn="0065"/>
    <wne:acd wne:argValue="AgBLAGUAeQB3AG8AcgBkAA==" wne:acdName="acd4" wne:fciIndexBasedOn="0065"/>
    <wne:acd wne:argValue="AQAAAAAA" wne:acdName="acd5" wne:fciIndexBasedOn="0065"/>
    <wne:acd wne:argValue="AQAAAAEA" wne:acdName="acd6" wne:fciIndexBasedOn="0065"/>
    <wne:acd wne:argValue="AQAAAAIA" wne:acdName="acd7" wne:fciIndexBasedOn="0065"/>
    <wne:acd wne:argValue="AgBSAGUAZgBlAHIAZQBuAGMAZQA=" wne:acdName="acd8" wne:fciIndexBasedOn="0065"/>
    <wne:acd wne:argValue="AgBUAGkAdABsAGUATQBhAGkAbgA=" wne:acdName="acd9"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4477" w:rsidRDefault="009B4477">
      <w:r>
        <w:separator/>
      </w:r>
    </w:p>
  </w:endnote>
  <w:endnote w:type="continuationSeparator" w:id="1">
    <w:p w:rsidR="009B4477" w:rsidRDefault="009B44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altName w:val="Courier New"/>
    <w:panose1 w:val="00000400000000000000"/>
    <w:charset w:val="01"/>
    <w:family w:val="roman"/>
    <w:notTrueType/>
    <w:pitch w:val="variable"/>
    <w:sig w:usb0="00002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Bold">
    <w:panose1 w:val="00000000000000000000"/>
    <w:charset w:val="00"/>
    <w:family w:val="auto"/>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HWRGJC+HelveticaNeue-Condensed">
    <w:altName w:val="Helvetica Neue"/>
    <w:panose1 w:val="00000000000000000000"/>
    <w:charset w:val="00"/>
    <w:family w:val="swiss"/>
    <w:notTrueType/>
    <w:pitch w:val="default"/>
    <w:sig w:usb0="00000003" w:usb1="00000000" w:usb2="00000000" w:usb3="00000000" w:csb0="00000001" w:csb1="00000000"/>
  </w:font>
  <w:font w:name="AvantGarde Medium">
    <w:altName w:val="AvantGarde Medium"/>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4477" w:rsidRDefault="009B4477">
      <w:r>
        <w:separator/>
      </w:r>
    </w:p>
  </w:footnote>
  <w:footnote w:type="continuationSeparator" w:id="1">
    <w:p w:rsidR="009B4477" w:rsidRDefault="009B447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C07" w:rsidRDefault="0080779F" w:rsidP="00D31659">
    <w:pPr>
      <w:framePr w:wrap="around" w:vAnchor="text" w:hAnchor="margin" w:xAlign="outside" w:y="1"/>
      <w:ind w:left="0" w:firstLine="0"/>
    </w:pPr>
    <w:r>
      <w:fldChar w:fldCharType="begin"/>
    </w:r>
    <w:r w:rsidR="00906876">
      <w:instrText xml:space="preserve">PAGE  </w:instrText>
    </w:r>
    <w:r>
      <w:fldChar w:fldCharType="separate"/>
    </w:r>
    <w:r w:rsidR="0007535B">
      <w:rPr>
        <w:noProof/>
      </w:rPr>
      <w:t>362</w:t>
    </w:r>
    <w:r>
      <w:fldChar w:fldCharType="end"/>
    </w:r>
  </w:p>
  <w:p w:rsidR="00826C07" w:rsidRDefault="00826C07" w:rsidP="004560A8">
    <w:pPr>
      <w:ind w:left="0" w:firstLine="0"/>
      <w:jc w:val="center"/>
      <w:rPr>
        <w:sz w:val="18"/>
        <w:lang w:val="en-US"/>
      </w:rPr>
    </w:pPr>
    <w:r>
      <w:rPr>
        <w:sz w:val="18"/>
        <w:lang w:val="en-US"/>
      </w:rPr>
      <w:t>INDIAN J. BIOCHEM. B</w:t>
    </w:r>
    <w:r w:rsidR="00882BF1">
      <w:rPr>
        <w:sz w:val="18"/>
        <w:lang w:val="en-US"/>
      </w:rPr>
      <w:t>IO</w:t>
    </w:r>
    <w:r w:rsidR="00CE431C">
      <w:rPr>
        <w:sz w:val="18"/>
        <w:lang w:val="en-US"/>
      </w:rPr>
      <w:t>PHYS., VOL. 56</w:t>
    </w:r>
    <w:r w:rsidR="00F47D83">
      <w:rPr>
        <w:sz w:val="18"/>
        <w:lang w:val="en-US"/>
      </w:rPr>
      <w:t xml:space="preserve">, </w:t>
    </w:r>
    <w:r w:rsidR="000C5D03">
      <w:rPr>
        <w:sz w:val="18"/>
        <w:lang w:val="en-US"/>
      </w:rPr>
      <w:t>OCTOBER</w:t>
    </w:r>
    <w:r w:rsidR="001F0009">
      <w:rPr>
        <w:sz w:val="18"/>
        <w:lang w:val="en-US"/>
      </w:rPr>
      <w:t xml:space="preserve"> 2019</w:t>
    </w:r>
  </w:p>
  <w:p w:rsidR="00826C07" w:rsidRDefault="00826C07" w:rsidP="002015CC">
    <w:pPr>
      <w:ind w:firstLine="0"/>
      <w:jc w:val="center"/>
      <w:rPr>
        <w:sz w:val="18"/>
        <w:lang w:val="en-US"/>
      </w:rPr>
    </w:pPr>
  </w:p>
  <w:p w:rsidR="00826C07" w:rsidRPr="002015CC" w:rsidRDefault="00826C07" w:rsidP="002015CC">
    <w:pPr>
      <w:ind w:firstLine="0"/>
      <w:jc w:val="center"/>
      <w:rPr>
        <w:sz w:val="18"/>
        <w:szCs w:val="18"/>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C07" w:rsidRDefault="0080779F" w:rsidP="008C1EE7">
    <w:pPr>
      <w:framePr w:wrap="around" w:vAnchor="text" w:hAnchor="margin" w:xAlign="outside" w:y="1"/>
      <w:ind w:firstLine="0"/>
    </w:pPr>
    <w:fldSimple w:instr="PAGE  ">
      <w:r w:rsidR="0007535B">
        <w:rPr>
          <w:noProof/>
        </w:rPr>
        <w:t>361</w:t>
      </w:r>
    </w:fldSimple>
  </w:p>
  <w:p w:rsidR="00826C07" w:rsidRPr="00A202BD" w:rsidRDefault="00FC4103" w:rsidP="004560A8">
    <w:pPr>
      <w:ind w:left="0" w:firstLine="0"/>
      <w:jc w:val="center"/>
      <w:rPr>
        <w:sz w:val="18"/>
        <w:szCs w:val="18"/>
        <w:lang w:val="en-US"/>
      </w:rPr>
    </w:pPr>
    <w:r w:rsidRPr="00C2383F">
      <w:rPr>
        <w:bCs/>
        <w:sz w:val="18"/>
        <w:szCs w:val="18"/>
      </w:rPr>
      <w:t xml:space="preserve">GUPTA </w:t>
    </w:r>
    <w:r w:rsidRPr="00C2383F">
      <w:rPr>
        <w:bCs/>
        <w:i/>
        <w:iCs/>
        <w:sz w:val="18"/>
        <w:szCs w:val="18"/>
      </w:rPr>
      <w:t>et al.</w:t>
    </w:r>
    <w:r w:rsidRPr="00C2383F">
      <w:rPr>
        <w:bCs/>
        <w:sz w:val="18"/>
        <w:szCs w:val="18"/>
      </w:rPr>
      <w:t xml:space="preserve">: IMMOBILIZING LIPASE FROM A THERMOPHILIC </w:t>
    </w:r>
    <w:r w:rsidR="005C1105" w:rsidRPr="00C2383F">
      <w:rPr>
        <w:bCs/>
        <w:sz w:val="18"/>
        <w:szCs w:val="18"/>
      </w:rPr>
      <w:t>SP</w:t>
    </w:r>
    <w:r w:rsidRPr="00C2383F">
      <w:rPr>
        <w:bCs/>
        <w:sz w:val="18"/>
        <w:szCs w:val="18"/>
      </w:rPr>
      <w:t xml:space="preserve">. OF </w:t>
    </w:r>
    <w:r w:rsidRPr="005C1105">
      <w:rPr>
        <w:bCs/>
        <w:i/>
        <w:iCs/>
        <w:sz w:val="18"/>
        <w:szCs w:val="18"/>
      </w:rPr>
      <w:t>THERMOMYCES LANUGINOSUS</w:t>
    </w:r>
  </w:p>
  <w:p w:rsidR="00826C07" w:rsidRDefault="00826C07">
    <w:pPr>
      <w:jc w:val="center"/>
      <w:rPr>
        <w:sz w:val="18"/>
        <w:lang w:val="en-US"/>
      </w:rPr>
    </w:pPr>
  </w:p>
  <w:p w:rsidR="00826C07" w:rsidRPr="00A44A84" w:rsidRDefault="00826C07">
    <w:pPr>
      <w:jc w:val="center"/>
      <w:rPr>
        <w:sz w:val="18"/>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C07" w:rsidRDefault="00826C07" w:rsidP="004560A8">
    <w:pPr>
      <w:ind w:left="0" w:firstLine="0"/>
      <w:jc w:val="left"/>
      <w:rPr>
        <w:sz w:val="18"/>
        <w:lang w:val="en-US"/>
      </w:rPr>
    </w:pPr>
    <w:r>
      <w:rPr>
        <w:sz w:val="18"/>
        <w:lang w:val="en-US"/>
      </w:rPr>
      <w:t>Indian Journal of Biochemistry &amp; Biophysics</w:t>
    </w:r>
  </w:p>
  <w:p w:rsidR="00826C07" w:rsidRDefault="001F0009" w:rsidP="004560A8">
    <w:pPr>
      <w:ind w:left="0" w:firstLine="0"/>
      <w:jc w:val="left"/>
      <w:rPr>
        <w:sz w:val="18"/>
        <w:lang w:val="en-US"/>
      </w:rPr>
    </w:pPr>
    <w:r>
      <w:rPr>
        <w:sz w:val="18"/>
        <w:lang w:val="en-US"/>
      </w:rPr>
      <w:t>Vol. 5</w:t>
    </w:r>
    <w:r w:rsidR="00CE431C">
      <w:rPr>
        <w:sz w:val="18"/>
        <w:lang w:val="en-US"/>
      </w:rPr>
      <w:t>6</w:t>
    </w:r>
    <w:r w:rsidR="005B3F24">
      <w:rPr>
        <w:sz w:val="18"/>
        <w:lang w:val="en-US"/>
      </w:rPr>
      <w:t xml:space="preserve">, </w:t>
    </w:r>
    <w:r w:rsidR="000C5D03">
      <w:rPr>
        <w:sz w:val="18"/>
        <w:lang w:val="en-US"/>
      </w:rPr>
      <w:t>October</w:t>
    </w:r>
    <w:r>
      <w:rPr>
        <w:sz w:val="18"/>
        <w:lang w:val="en-US"/>
      </w:rPr>
      <w:t xml:space="preserve"> 2019</w:t>
    </w:r>
    <w:r w:rsidR="00826C07">
      <w:rPr>
        <w:sz w:val="18"/>
        <w:lang w:val="en-US"/>
      </w:rPr>
      <w:t xml:space="preserve">, pp. </w:t>
    </w:r>
    <w:r w:rsidR="0087452E">
      <w:rPr>
        <w:sz w:val="18"/>
        <w:lang w:val="en-US"/>
      </w:rPr>
      <w:t>358-362</w:t>
    </w:r>
  </w:p>
  <w:p w:rsidR="00826C07" w:rsidRDefault="00826C07" w:rsidP="004560A8">
    <w:pPr>
      <w:ind w:left="0" w:firstLine="0"/>
      <w:jc w:val="left"/>
      <w:rPr>
        <w:sz w:val="18"/>
        <w:lang w:val="en-US"/>
      </w:rPr>
    </w:pPr>
  </w:p>
  <w:p w:rsidR="00826C07" w:rsidRDefault="00826C07" w:rsidP="004560A8">
    <w:pPr>
      <w:ind w:left="0" w:firstLine="0"/>
      <w:jc w:val="left"/>
      <w:rPr>
        <w:sz w:val="18"/>
        <w:lang w:val="en-US"/>
      </w:rPr>
    </w:pPr>
  </w:p>
  <w:p w:rsidR="00826C07" w:rsidRDefault="00826C07" w:rsidP="004560A8">
    <w:pPr>
      <w:ind w:left="0" w:firstLine="0"/>
      <w:jc w:val="left"/>
      <w:rPr>
        <w:sz w:val="18"/>
        <w:lang w:val="en-US"/>
      </w:rPr>
    </w:pPr>
  </w:p>
  <w:p w:rsidR="00826C07" w:rsidRDefault="00826C07" w:rsidP="004560A8">
    <w:pPr>
      <w:ind w:left="0" w:firstLine="0"/>
      <w:jc w:val="left"/>
      <w:rPr>
        <w:sz w:val="18"/>
        <w:lang w:val="en-US"/>
      </w:rPr>
    </w:pPr>
  </w:p>
  <w:p w:rsidR="00826C07" w:rsidRDefault="00826C07" w:rsidP="004560A8">
    <w:pPr>
      <w:ind w:left="0" w:firstLine="0"/>
      <w:jc w:val="left"/>
      <w:rPr>
        <w:sz w:val="18"/>
        <w:lang w:val="en-US"/>
      </w:rPr>
    </w:pPr>
  </w:p>
  <w:p w:rsidR="00826C07" w:rsidRPr="002015CC" w:rsidRDefault="00826C07" w:rsidP="004560A8">
    <w:pPr>
      <w:pStyle w:val="Header"/>
      <w:ind w:left="0" w:firstLine="0"/>
      <w:rPr>
        <w:sz w:val="18"/>
        <w:szCs w:val="1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7739D"/>
    <w:multiLevelType w:val="hybridMultilevel"/>
    <w:tmpl w:val="FF96D9AA"/>
    <w:lvl w:ilvl="0" w:tplc="D20EE50E">
      <w:start w:val="1"/>
      <w:numFmt w:val="decimal"/>
      <w:lvlText w:val="%1"/>
      <w:lvlJc w:val="left"/>
      <w:pPr>
        <w:ind w:left="1428" w:hanging="36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
    <w:nsid w:val="0416758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08E0285C"/>
    <w:multiLevelType w:val="hybridMultilevel"/>
    <w:tmpl w:val="2D44099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9F655FA"/>
    <w:multiLevelType w:val="multilevel"/>
    <w:tmpl w:val="0409001F"/>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4">
    <w:nsid w:val="0B835A23"/>
    <w:multiLevelType w:val="hybridMultilevel"/>
    <w:tmpl w:val="6CD6A8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DE8234A"/>
    <w:multiLevelType w:val="hybridMultilevel"/>
    <w:tmpl w:val="F2AEACBC"/>
    <w:lvl w:ilvl="0" w:tplc="3BC416C6">
      <w:start w:val="1"/>
      <w:numFmt w:val="decimal"/>
      <w:pStyle w:val="TableofFigures"/>
      <w:lvlText w:val="%1"/>
      <w:lvlJc w:val="right"/>
      <w:pPr>
        <w:tabs>
          <w:tab w:val="num" w:pos="530"/>
        </w:tabs>
        <w:ind w:left="113" w:firstLine="57"/>
      </w:pPr>
      <w:rPr>
        <w:rFonts w:cs="Times New Roman" w:hint="eastAsia"/>
      </w:rPr>
    </w:lvl>
    <w:lvl w:ilvl="1" w:tplc="21F2BA4C">
      <w:start w:val="1"/>
      <w:numFmt w:val="lowerLetter"/>
      <w:lvlText w:val="%2)"/>
      <w:lvlJc w:val="left"/>
      <w:pPr>
        <w:tabs>
          <w:tab w:val="num" w:pos="1294"/>
        </w:tabs>
        <w:ind w:left="1294" w:hanging="420"/>
      </w:pPr>
      <w:rPr>
        <w:rFonts w:cs="Times New Roman"/>
      </w:rPr>
    </w:lvl>
    <w:lvl w:ilvl="2" w:tplc="9EEA2026">
      <w:start w:val="1"/>
      <w:numFmt w:val="lowerRoman"/>
      <w:lvlText w:val="%3."/>
      <w:lvlJc w:val="right"/>
      <w:pPr>
        <w:tabs>
          <w:tab w:val="num" w:pos="1714"/>
        </w:tabs>
        <w:ind w:left="1714" w:hanging="420"/>
      </w:pPr>
      <w:rPr>
        <w:rFonts w:cs="Times New Roman"/>
      </w:rPr>
    </w:lvl>
    <w:lvl w:ilvl="3" w:tplc="CAE08F24">
      <w:start w:val="1"/>
      <w:numFmt w:val="decimal"/>
      <w:lvlText w:val="%4."/>
      <w:lvlJc w:val="left"/>
      <w:pPr>
        <w:tabs>
          <w:tab w:val="num" w:pos="2134"/>
        </w:tabs>
        <w:ind w:left="2134" w:hanging="420"/>
      </w:pPr>
      <w:rPr>
        <w:rFonts w:cs="Times New Roman"/>
      </w:rPr>
    </w:lvl>
    <w:lvl w:ilvl="4" w:tplc="EBB05F14">
      <w:start w:val="1"/>
      <w:numFmt w:val="lowerLetter"/>
      <w:lvlText w:val="%5)"/>
      <w:lvlJc w:val="left"/>
      <w:pPr>
        <w:tabs>
          <w:tab w:val="num" w:pos="2554"/>
        </w:tabs>
        <w:ind w:left="2554" w:hanging="420"/>
      </w:pPr>
      <w:rPr>
        <w:rFonts w:cs="Times New Roman"/>
      </w:rPr>
    </w:lvl>
    <w:lvl w:ilvl="5" w:tplc="EB56EDE0">
      <w:start w:val="1"/>
      <w:numFmt w:val="lowerRoman"/>
      <w:lvlText w:val="%6."/>
      <w:lvlJc w:val="right"/>
      <w:pPr>
        <w:tabs>
          <w:tab w:val="num" w:pos="2974"/>
        </w:tabs>
        <w:ind w:left="2974" w:hanging="420"/>
      </w:pPr>
      <w:rPr>
        <w:rFonts w:cs="Times New Roman"/>
      </w:rPr>
    </w:lvl>
    <w:lvl w:ilvl="6" w:tplc="32FA2454">
      <w:start w:val="1"/>
      <w:numFmt w:val="decimal"/>
      <w:lvlText w:val="%7."/>
      <w:lvlJc w:val="left"/>
      <w:pPr>
        <w:tabs>
          <w:tab w:val="num" w:pos="3394"/>
        </w:tabs>
        <w:ind w:left="3394" w:hanging="420"/>
      </w:pPr>
      <w:rPr>
        <w:rFonts w:cs="Times New Roman"/>
      </w:rPr>
    </w:lvl>
    <w:lvl w:ilvl="7" w:tplc="FC54BE7A">
      <w:start w:val="1"/>
      <w:numFmt w:val="lowerLetter"/>
      <w:lvlText w:val="%8)"/>
      <w:lvlJc w:val="left"/>
      <w:pPr>
        <w:tabs>
          <w:tab w:val="num" w:pos="3814"/>
        </w:tabs>
        <w:ind w:left="3814" w:hanging="420"/>
      </w:pPr>
      <w:rPr>
        <w:rFonts w:cs="Times New Roman"/>
      </w:rPr>
    </w:lvl>
    <w:lvl w:ilvl="8" w:tplc="EB4C471C">
      <w:start w:val="1"/>
      <w:numFmt w:val="lowerRoman"/>
      <w:lvlText w:val="%9."/>
      <w:lvlJc w:val="right"/>
      <w:pPr>
        <w:tabs>
          <w:tab w:val="num" w:pos="4234"/>
        </w:tabs>
        <w:ind w:left="4234" w:hanging="420"/>
      </w:pPr>
      <w:rPr>
        <w:rFonts w:cs="Times New Roman"/>
      </w:rPr>
    </w:lvl>
  </w:abstractNum>
  <w:abstractNum w:abstractNumId="6">
    <w:nsid w:val="1A323803"/>
    <w:multiLevelType w:val="multilevel"/>
    <w:tmpl w:val="0409001F"/>
    <w:styleLink w:val="Style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nsid w:val="25160274"/>
    <w:multiLevelType w:val="multilevel"/>
    <w:tmpl w:val="0409001F"/>
    <w:numStyleLink w:val="Style1"/>
  </w:abstractNum>
  <w:abstractNum w:abstractNumId="8">
    <w:nsid w:val="25EF708B"/>
    <w:multiLevelType w:val="multilevel"/>
    <w:tmpl w:val="5F28E956"/>
    <w:lvl w:ilvl="0">
      <w:numFmt w:val="decimal"/>
      <w:lvlText w:val="%1."/>
      <w:lvlJc w:val="left"/>
      <w:pPr>
        <w:tabs>
          <w:tab w:val="num" w:pos="465"/>
        </w:tabs>
        <w:ind w:left="465" w:hanging="465"/>
      </w:pPr>
      <w:rPr>
        <w:rFonts w:hint="default"/>
      </w:rPr>
    </w:lvl>
    <w:lvl w:ilvl="1">
      <w:start w:val="1"/>
      <w:numFmt w:val="decimalZero"/>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9">
    <w:nsid w:val="32BC1C9A"/>
    <w:multiLevelType w:val="hybridMultilevel"/>
    <w:tmpl w:val="E834AEEC"/>
    <w:lvl w:ilvl="0" w:tplc="4906E978">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724C01"/>
    <w:multiLevelType w:val="hybridMultilevel"/>
    <w:tmpl w:val="C47E92EC"/>
    <w:lvl w:ilvl="0" w:tplc="C6BA5AD8">
      <w:start w:val="1"/>
      <w:numFmt w:val="decimal"/>
      <w:lvlText w:val="%1"/>
      <w:lvlJc w:val="left"/>
      <w:pPr>
        <w:tabs>
          <w:tab w:val="num" w:pos="720"/>
        </w:tabs>
        <w:ind w:left="720" w:hanging="360"/>
      </w:pPr>
      <w:rPr>
        <w:rFonts w:ascii="Arial" w:eastAsia="Times New Roman" w:hAnsi="Arial" w:cs="Arial"/>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415120F"/>
    <w:multiLevelType w:val="hybridMultilevel"/>
    <w:tmpl w:val="DD8CE86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448729BB"/>
    <w:multiLevelType w:val="hybridMultilevel"/>
    <w:tmpl w:val="27BA991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44E5416D"/>
    <w:multiLevelType w:val="multilevel"/>
    <w:tmpl w:val="0409001F"/>
    <w:numStyleLink w:val="Style1"/>
  </w:abstractNum>
  <w:abstractNum w:abstractNumId="14">
    <w:nsid w:val="458C4A1D"/>
    <w:multiLevelType w:val="hybridMultilevel"/>
    <w:tmpl w:val="78BE8C06"/>
    <w:lvl w:ilvl="0" w:tplc="623CEEA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4573E2"/>
    <w:multiLevelType w:val="hybridMultilevel"/>
    <w:tmpl w:val="DCCAB34E"/>
    <w:lvl w:ilvl="0" w:tplc="D20EE5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847C46"/>
    <w:multiLevelType w:val="hybridMultilevel"/>
    <w:tmpl w:val="DDD493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D2A0491"/>
    <w:multiLevelType w:val="hybridMultilevel"/>
    <w:tmpl w:val="B6D6A4CA"/>
    <w:lvl w:ilvl="0" w:tplc="8C1CB66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E1A006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58226164"/>
    <w:multiLevelType w:val="hybridMultilevel"/>
    <w:tmpl w:val="679A1F00"/>
    <w:lvl w:ilvl="0" w:tplc="C7C46138">
      <w:start w:val="1"/>
      <w:numFmt w:val="decimal"/>
      <w:lvlText w:val="%1."/>
      <w:lvlJc w:val="left"/>
      <w:pPr>
        <w:ind w:left="360" w:hanging="360"/>
      </w:pPr>
      <w:rPr>
        <w:b w:val="0"/>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0">
    <w:nsid w:val="5B07611F"/>
    <w:multiLevelType w:val="hybridMultilevel"/>
    <w:tmpl w:val="6610FA80"/>
    <w:lvl w:ilvl="0" w:tplc="F00A4EC6">
      <w:numFmt w:val="bullet"/>
      <w:lvlText w:val="-"/>
      <w:lvlJc w:val="left"/>
      <w:pPr>
        <w:ind w:left="720" w:hanging="360"/>
      </w:pPr>
      <w:rPr>
        <w:rFonts w:ascii="Times New Roman" w:eastAsia="Times New Roman" w:hAnsi="Times New Roman" w:cs="Times New Roman" w:hint="default"/>
      </w:rPr>
    </w:lvl>
    <w:lvl w:ilvl="1" w:tplc="6CA44C74" w:tentative="1">
      <w:start w:val="1"/>
      <w:numFmt w:val="bullet"/>
      <w:lvlText w:val="o"/>
      <w:lvlJc w:val="left"/>
      <w:pPr>
        <w:ind w:left="1440" w:hanging="360"/>
      </w:pPr>
      <w:rPr>
        <w:rFonts w:ascii="Courier New" w:hAnsi="Courier New" w:cs="Courier New" w:hint="default"/>
      </w:rPr>
    </w:lvl>
    <w:lvl w:ilvl="2" w:tplc="8DDCD4BE" w:tentative="1">
      <w:start w:val="1"/>
      <w:numFmt w:val="bullet"/>
      <w:lvlText w:val=""/>
      <w:lvlJc w:val="left"/>
      <w:pPr>
        <w:ind w:left="2160" w:hanging="360"/>
      </w:pPr>
      <w:rPr>
        <w:rFonts w:ascii="Wingdings" w:hAnsi="Wingdings" w:hint="default"/>
      </w:rPr>
    </w:lvl>
    <w:lvl w:ilvl="3" w:tplc="0006396A" w:tentative="1">
      <w:start w:val="1"/>
      <w:numFmt w:val="bullet"/>
      <w:lvlText w:val=""/>
      <w:lvlJc w:val="left"/>
      <w:pPr>
        <w:ind w:left="2880" w:hanging="360"/>
      </w:pPr>
      <w:rPr>
        <w:rFonts w:ascii="Symbol" w:hAnsi="Symbol" w:hint="default"/>
      </w:rPr>
    </w:lvl>
    <w:lvl w:ilvl="4" w:tplc="F2DA4AE8" w:tentative="1">
      <w:start w:val="1"/>
      <w:numFmt w:val="bullet"/>
      <w:lvlText w:val="o"/>
      <w:lvlJc w:val="left"/>
      <w:pPr>
        <w:ind w:left="3600" w:hanging="360"/>
      </w:pPr>
      <w:rPr>
        <w:rFonts w:ascii="Courier New" w:hAnsi="Courier New" w:cs="Courier New" w:hint="default"/>
      </w:rPr>
    </w:lvl>
    <w:lvl w:ilvl="5" w:tplc="3A7AAF3A" w:tentative="1">
      <w:start w:val="1"/>
      <w:numFmt w:val="bullet"/>
      <w:lvlText w:val=""/>
      <w:lvlJc w:val="left"/>
      <w:pPr>
        <w:ind w:left="4320" w:hanging="360"/>
      </w:pPr>
      <w:rPr>
        <w:rFonts w:ascii="Wingdings" w:hAnsi="Wingdings" w:hint="default"/>
      </w:rPr>
    </w:lvl>
    <w:lvl w:ilvl="6" w:tplc="C95C4642" w:tentative="1">
      <w:start w:val="1"/>
      <w:numFmt w:val="bullet"/>
      <w:lvlText w:val=""/>
      <w:lvlJc w:val="left"/>
      <w:pPr>
        <w:ind w:left="5040" w:hanging="360"/>
      </w:pPr>
      <w:rPr>
        <w:rFonts w:ascii="Symbol" w:hAnsi="Symbol" w:hint="default"/>
      </w:rPr>
    </w:lvl>
    <w:lvl w:ilvl="7" w:tplc="E3CA5DE4" w:tentative="1">
      <w:start w:val="1"/>
      <w:numFmt w:val="bullet"/>
      <w:lvlText w:val="o"/>
      <w:lvlJc w:val="left"/>
      <w:pPr>
        <w:ind w:left="5760" w:hanging="360"/>
      </w:pPr>
      <w:rPr>
        <w:rFonts w:ascii="Courier New" w:hAnsi="Courier New" w:cs="Courier New" w:hint="default"/>
      </w:rPr>
    </w:lvl>
    <w:lvl w:ilvl="8" w:tplc="88E05EF6" w:tentative="1">
      <w:start w:val="1"/>
      <w:numFmt w:val="bullet"/>
      <w:lvlText w:val=""/>
      <w:lvlJc w:val="left"/>
      <w:pPr>
        <w:ind w:left="6480" w:hanging="360"/>
      </w:pPr>
      <w:rPr>
        <w:rFonts w:ascii="Wingdings" w:hAnsi="Wingdings" w:hint="default"/>
      </w:rPr>
    </w:lvl>
  </w:abstractNum>
  <w:abstractNum w:abstractNumId="21">
    <w:nsid w:val="630D2EA5"/>
    <w:multiLevelType w:val="multilevel"/>
    <w:tmpl w:val="5F28E956"/>
    <w:lvl w:ilvl="0">
      <w:numFmt w:val="decimal"/>
      <w:lvlText w:val="%1."/>
      <w:lvlJc w:val="left"/>
      <w:pPr>
        <w:tabs>
          <w:tab w:val="num" w:pos="465"/>
        </w:tabs>
        <w:ind w:left="465" w:hanging="465"/>
      </w:pPr>
      <w:rPr>
        <w:rFonts w:hint="default"/>
      </w:rPr>
    </w:lvl>
    <w:lvl w:ilvl="1">
      <w:start w:val="1"/>
      <w:numFmt w:val="decimalZero"/>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22">
    <w:nsid w:val="64A60490"/>
    <w:multiLevelType w:val="hybridMultilevel"/>
    <w:tmpl w:val="89D408B4"/>
    <w:lvl w:ilvl="0" w:tplc="E8C20DE6">
      <w:start w:val="1"/>
      <w:numFmt w:val="bullet"/>
      <w:lvlText w:val=""/>
      <w:lvlJc w:val="left"/>
      <w:pPr>
        <w:tabs>
          <w:tab w:val="num" w:pos="720"/>
        </w:tabs>
        <w:ind w:left="720" w:hanging="360"/>
      </w:pPr>
      <w:rPr>
        <w:rFonts w:ascii="Symbol" w:hAnsi="Symbol" w:hint="default"/>
      </w:rPr>
    </w:lvl>
    <w:lvl w:ilvl="1" w:tplc="780AB004" w:tentative="1">
      <w:start w:val="1"/>
      <w:numFmt w:val="bullet"/>
      <w:lvlText w:val="o"/>
      <w:lvlJc w:val="left"/>
      <w:pPr>
        <w:tabs>
          <w:tab w:val="num" w:pos="1440"/>
        </w:tabs>
        <w:ind w:left="1440" w:hanging="360"/>
      </w:pPr>
      <w:rPr>
        <w:rFonts w:ascii="Courier New" w:hAnsi="Courier New" w:cs="Courier New" w:hint="default"/>
      </w:rPr>
    </w:lvl>
    <w:lvl w:ilvl="2" w:tplc="243C5764" w:tentative="1">
      <w:start w:val="1"/>
      <w:numFmt w:val="bullet"/>
      <w:lvlText w:val=""/>
      <w:lvlJc w:val="left"/>
      <w:pPr>
        <w:tabs>
          <w:tab w:val="num" w:pos="2160"/>
        </w:tabs>
        <w:ind w:left="2160" w:hanging="360"/>
      </w:pPr>
      <w:rPr>
        <w:rFonts w:ascii="Wingdings" w:hAnsi="Wingdings" w:hint="default"/>
      </w:rPr>
    </w:lvl>
    <w:lvl w:ilvl="3" w:tplc="E940BC3E" w:tentative="1">
      <w:start w:val="1"/>
      <w:numFmt w:val="bullet"/>
      <w:lvlText w:val=""/>
      <w:lvlJc w:val="left"/>
      <w:pPr>
        <w:tabs>
          <w:tab w:val="num" w:pos="2880"/>
        </w:tabs>
        <w:ind w:left="2880" w:hanging="360"/>
      </w:pPr>
      <w:rPr>
        <w:rFonts w:ascii="Symbol" w:hAnsi="Symbol" w:hint="default"/>
      </w:rPr>
    </w:lvl>
    <w:lvl w:ilvl="4" w:tplc="3A6CC834" w:tentative="1">
      <w:start w:val="1"/>
      <w:numFmt w:val="bullet"/>
      <w:lvlText w:val="o"/>
      <w:lvlJc w:val="left"/>
      <w:pPr>
        <w:tabs>
          <w:tab w:val="num" w:pos="3600"/>
        </w:tabs>
        <w:ind w:left="3600" w:hanging="360"/>
      </w:pPr>
      <w:rPr>
        <w:rFonts w:ascii="Courier New" w:hAnsi="Courier New" w:cs="Courier New" w:hint="default"/>
      </w:rPr>
    </w:lvl>
    <w:lvl w:ilvl="5" w:tplc="01A22414" w:tentative="1">
      <w:start w:val="1"/>
      <w:numFmt w:val="bullet"/>
      <w:lvlText w:val=""/>
      <w:lvlJc w:val="left"/>
      <w:pPr>
        <w:tabs>
          <w:tab w:val="num" w:pos="4320"/>
        </w:tabs>
        <w:ind w:left="4320" w:hanging="360"/>
      </w:pPr>
      <w:rPr>
        <w:rFonts w:ascii="Wingdings" w:hAnsi="Wingdings" w:hint="default"/>
      </w:rPr>
    </w:lvl>
    <w:lvl w:ilvl="6" w:tplc="9A1A7B1A" w:tentative="1">
      <w:start w:val="1"/>
      <w:numFmt w:val="bullet"/>
      <w:lvlText w:val=""/>
      <w:lvlJc w:val="left"/>
      <w:pPr>
        <w:tabs>
          <w:tab w:val="num" w:pos="5040"/>
        </w:tabs>
        <w:ind w:left="5040" w:hanging="360"/>
      </w:pPr>
      <w:rPr>
        <w:rFonts w:ascii="Symbol" w:hAnsi="Symbol" w:hint="default"/>
      </w:rPr>
    </w:lvl>
    <w:lvl w:ilvl="7" w:tplc="04AC9F66" w:tentative="1">
      <w:start w:val="1"/>
      <w:numFmt w:val="bullet"/>
      <w:lvlText w:val="o"/>
      <w:lvlJc w:val="left"/>
      <w:pPr>
        <w:tabs>
          <w:tab w:val="num" w:pos="5760"/>
        </w:tabs>
        <w:ind w:left="5760" w:hanging="360"/>
      </w:pPr>
      <w:rPr>
        <w:rFonts w:ascii="Courier New" w:hAnsi="Courier New" w:cs="Courier New" w:hint="default"/>
      </w:rPr>
    </w:lvl>
    <w:lvl w:ilvl="8" w:tplc="B77EF750" w:tentative="1">
      <w:start w:val="1"/>
      <w:numFmt w:val="bullet"/>
      <w:lvlText w:val=""/>
      <w:lvlJc w:val="left"/>
      <w:pPr>
        <w:tabs>
          <w:tab w:val="num" w:pos="6480"/>
        </w:tabs>
        <w:ind w:left="6480" w:hanging="360"/>
      </w:pPr>
      <w:rPr>
        <w:rFonts w:ascii="Wingdings" w:hAnsi="Wingdings" w:hint="default"/>
      </w:rPr>
    </w:lvl>
  </w:abstractNum>
  <w:abstractNum w:abstractNumId="23">
    <w:nsid w:val="70595E09"/>
    <w:multiLevelType w:val="hybridMultilevel"/>
    <w:tmpl w:val="3E70B898"/>
    <w:lvl w:ilvl="0" w:tplc="7A7690EC">
      <w:start w:val="1"/>
      <w:numFmt w:val="decimal"/>
      <w:lvlText w:val="%1"/>
      <w:lvlJc w:val="left"/>
      <w:pPr>
        <w:tabs>
          <w:tab w:val="num" w:pos="720"/>
        </w:tabs>
        <w:ind w:left="720" w:hanging="360"/>
      </w:pPr>
      <w:rPr>
        <w:rFonts w:hint="default"/>
        <w:i w:val="0"/>
      </w:rPr>
    </w:lvl>
    <w:lvl w:ilvl="1" w:tplc="34029C78" w:tentative="1">
      <w:start w:val="1"/>
      <w:numFmt w:val="lowerLetter"/>
      <w:lvlText w:val="%2."/>
      <w:lvlJc w:val="left"/>
      <w:pPr>
        <w:tabs>
          <w:tab w:val="num" w:pos="1440"/>
        </w:tabs>
        <w:ind w:left="1440" w:hanging="360"/>
      </w:pPr>
    </w:lvl>
    <w:lvl w:ilvl="2" w:tplc="203A9528" w:tentative="1">
      <w:start w:val="1"/>
      <w:numFmt w:val="lowerRoman"/>
      <w:lvlText w:val="%3."/>
      <w:lvlJc w:val="right"/>
      <w:pPr>
        <w:tabs>
          <w:tab w:val="num" w:pos="2160"/>
        </w:tabs>
        <w:ind w:left="2160" w:hanging="180"/>
      </w:pPr>
    </w:lvl>
    <w:lvl w:ilvl="3" w:tplc="A9CC61FC" w:tentative="1">
      <w:start w:val="1"/>
      <w:numFmt w:val="decimal"/>
      <w:lvlText w:val="%4."/>
      <w:lvlJc w:val="left"/>
      <w:pPr>
        <w:tabs>
          <w:tab w:val="num" w:pos="2880"/>
        </w:tabs>
        <w:ind w:left="2880" w:hanging="360"/>
      </w:pPr>
    </w:lvl>
    <w:lvl w:ilvl="4" w:tplc="55924A22" w:tentative="1">
      <w:start w:val="1"/>
      <w:numFmt w:val="lowerLetter"/>
      <w:lvlText w:val="%5."/>
      <w:lvlJc w:val="left"/>
      <w:pPr>
        <w:tabs>
          <w:tab w:val="num" w:pos="3600"/>
        </w:tabs>
        <w:ind w:left="3600" w:hanging="360"/>
      </w:pPr>
    </w:lvl>
    <w:lvl w:ilvl="5" w:tplc="88F82BFC" w:tentative="1">
      <w:start w:val="1"/>
      <w:numFmt w:val="lowerRoman"/>
      <w:lvlText w:val="%6."/>
      <w:lvlJc w:val="right"/>
      <w:pPr>
        <w:tabs>
          <w:tab w:val="num" w:pos="4320"/>
        </w:tabs>
        <w:ind w:left="4320" w:hanging="180"/>
      </w:pPr>
    </w:lvl>
    <w:lvl w:ilvl="6" w:tplc="BC663820" w:tentative="1">
      <w:start w:val="1"/>
      <w:numFmt w:val="decimal"/>
      <w:lvlText w:val="%7."/>
      <w:lvlJc w:val="left"/>
      <w:pPr>
        <w:tabs>
          <w:tab w:val="num" w:pos="5040"/>
        </w:tabs>
        <w:ind w:left="5040" w:hanging="360"/>
      </w:pPr>
    </w:lvl>
    <w:lvl w:ilvl="7" w:tplc="7706B8CA" w:tentative="1">
      <w:start w:val="1"/>
      <w:numFmt w:val="lowerLetter"/>
      <w:lvlText w:val="%8."/>
      <w:lvlJc w:val="left"/>
      <w:pPr>
        <w:tabs>
          <w:tab w:val="num" w:pos="5760"/>
        </w:tabs>
        <w:ind w:left="5760" w:hanging="360"/>
      </w:pPr>
    </w:lvl>
    <w:lvl w:ilvl="8" w:tplc="A4F251BC" w:tentative="1">
      <w:start w:val="1"/>
      <w:numFmt w:val="lowerRoman"/>
      <w:lvlText w:val="%9."/>
      <w:lvlJc w:val="right"/>
      <w:pPr>
        <w:tabs>
          <w:tab w:val="num" w:pos="6480"/>
        </w:tabs>
        <w:ind w:left="6480" w:hanging="180"/>
      </w:pPr>
    </w:lvl>
  </w:abstractNum>
  <w:abstractNum w:abstractNumId="24">
    <w:nsid w:val="726A24D1"/>
    <w:multiLevelType w:val="hybridMultilevel"/>
    <w:tmpl w:val="4C92FFF2"/>
    <w:lvl w:ilvl="0" w:tplc="7122C826">
      <w:start w:val="1"/>
      <w:numFmt w:val="decimal"/>
      <w:lvlText w:val="%1."/>
      <w:lvlJc w:val="left"/>
      <w:pPr>
        <w:tabs>
          <w:tab w:val="num" w:pos="1080"/>
        </w:tabs>
        <w:ind w:left="1080" w:hanging="360"/>
      </w:pPr>
    </w:lvl>
    <w:lvl w:ilvl="1" w:tplc="F476DBA8" w:tentative="1">
      <w:start w:val="1"/>
      <w:numFmt w:val="lowerLetter"/>
      <w:lvlText w:val="%2."/>
      <w:lvlJc w:val="left"/>
      <w:pPr>
        <w:tabs>
          <w:tab w:val="num" w:pos="1800"/>
        </w:tabs>
        <w:ind w:left="1800" w:hanging="360"/>
      </w:pPr>
    </w:lvl>
    <w:lvl w:ilvl="2" w:tplc="6C42B0B4" w:tentative="1">
      <w:start w:val="1"/>
      <w:numFmt w:val="lowerRoman"/>
      <w:lvlText w:val="%3."/>
      <w:lvlJc w:val="right"/>
      <w:pPr>
        <w:tabs>
          <w:tab w:val="num" w:pos="2520"/>
        </w:tabs>
        <w:ind w:left="2520" w:hanging="180"/>
      </w:pPr>
    </w:lvl>
    <w:lvl w:ilvl="3" w:tplc="979A543E" w:tentative="1">
      <w:start w:val="1"/>
      <w:numFmt w:val="decimal"/>
      <w:lvlText w:val="%4."/>
      <w:lvlJc w:val="left"/>
      <w:pPr>
        <w:tabs>
          <w:tab w:val="num" w:pos="3240"/>
        </w:tabs>
        <w:ind w:left="3240" w:hanging="360"/>
      </w:pPr>
    </w:lvl>
    <w:lvl w:ilvl="4" w:tplc="4F5AC166" w:tentative="1">
      <w:start w:val="1"/>
      <w:numFmt w:val="lowerLetter"/>
      <w:lvlText w:val="%5."/>
      <w:lvlJc w:val="left"/>
      <w:pPr>
        <w:tabs>
          <w:tab w:val="num" w:pos="3960"/>
        </w:tabs>
        <w:ind w:left="3960" w:hanging="360"/>
      </w:pPr>
    </w:lvl>
    <w:lvl w:ilvl="5" w:tplc="EB52419E" w:tentative="1">
      <w:start w:val="1"/>
      <w:numFmt w:val="lowerRoman"/>
      <w:lvlText w:val="%6."/>
      <w:lvlJc w:val="right"/>
      <w:pPr>
        <w:tabs>
          <w:tab w:val="num" w:pos="4680"/>
        </w:tabs>
        <w:ind w:left="4680" w:hanging="180"/>
      </w:pPr>
    </w:lvl>
    <w:lvl w:ilvl="6" w:tplc="942AA6A0" w:tentative="1">
      <w:start w:val="1"/>
      <w:numFmt w:val="decimal"/>
      <w:lvlText w:val="%7."/>
      <w:lvlJc w:val="left"/>
      <w:pPr>
        <w:tabs>
          <w:tab w:val="num" w:pos="5400"/>
        </w:tabs>
        <w:ind w:left="5400" w:hanging="360"/>
      </w:pPr>
    </w:lvl>
    <w:lvl w:ilvl="7" w:tplc="D2303484" w:tentative="1">
      <w:start w:val="1"/>
      <w:numFmt w:val="lowerLetter"/>
      <w:lvlText w:val="%8."/>
      <w:lvlJc w:val="left"/>
      <w:pPr>
        <w:tabs>
          <w:tab w:val="num" w:pos="6120"/>
        </w:tabs>
        <w:ind w:left="6120" w:hanging="360"/>
      </w:pPr>
    </w:lvl>
    <w:lvl w:ilvl="8" w:tplc="39E0B23C" w:tentative="1">
      <w:start w:val="1"/>
      <w:numFmt w:val="lowerRoman"/>
      <w:lvlText w:val="%9."/>
      <w:lvlJc w:val="right"/>
      <w:pPr>
        <w:tabs>
          <w:tab w:val="num" w:pos="6840"/>
        </w:tabs>
        <w:ind w:left="6840" w:hanging="180"/>
      </w:pPr>
    </w:lvl>
  </w:abstractNum>
  <w:abstractNum w:abstractNumId="25">
    <w:nsid w:val="73054593"/>
    <w:multiLevelType w:val="hybridMultilevel"/>
    <w:tmpl w:val="FC24797A"/>
    <w:lvl w:ilvl="0" w:tplc="04090001">
      <w:start w:val="1"/>
      <w:numFmt w:val="decimal"/>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6A1448A"/>
    <w:multiLevelType w:val="hybridMultilevel"/>
    <w:tmpl w:val="4F90C58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start w:val="1"/>
      <w:numFmt w:val="lowerLetter"/>
      <w:lvlText w:val="%5."/>
      <w:lvlJc w:val="left"/>
      <w:pPr>
        <w:ind w:left="3600" w:hanging="360"/>
      </w:pPr>
      <w:rPr>
        <w:rFonts w:cs="Times New Roman"/>
      </w:rPr>
    </w:lvl>
    <w:lvl w:ilvl="5" w:tplc="4009001B">
      <w:start w:val="1"/>
      <w:numFmt w:val="lowerRoman"/>
      <w:lvlText w:val="%6."/>
      <w:lvlJc w:val="right"/>
      <w:pPr>
        <w:ind w:left="4320" w:hanging="180"/>
      </w:pPr>
      <w:rPr>
        <w:rFonts w:cs="Times New Roman"/>
      </w:rPr>
    </w:lvl>
    <w:lvl w:ilvl="6" w:tplc="4009000F">
      <w:start w:val="1"/>
      <w:numFmt w:val="decimal"/>
      <w:lvlText w:val="%7."/>
      <w:lvlJc w:val="left"/>
      <w:pPr>
        <w:ind w:left="5040" w:hanging="360"/>
      </w:pPr>
      <w:rPr>
        <w:rFonts w:cs="Times New Roman"/>
      </w:rPr>
    </w:lvl>
    <w:lvl w:ilvl="7" w:tplc="40090019">
      <w:start w:val="1"/>
      <w:numFmt w:val="lowerLetter"/>
      <w:lvlText w:val="%8."/>
      <w:lvlJc w:val="left"/>
      <w:pPr>
        <w:ind w:left="5760" w:hanging="360"/>
      </w:pPr>
      <w:rPr>
        <w:rFonts w:cs="Times New Roman"/>
      </w:rPr>
    </w:lvl>
    <w:lvl w:ilvl="8" w:tplc="4009001B">
      <w:start w:val="1"/>
      <w:numFmt w:val="lowerRoman"/>
      <w:lvlText w:val="%9."/>
      <w:lvlJc w:val="right"/>
      <w:pPr>
        <w:ind w:left="6480" w:hanging="180"/>
      </w:pPr>
      <w:rPr>
        <w:rFonts w:cs="Times New Roman"/>
      </w:rPr>
    </w:lvl>
  </w:abstractNum>
  <w:abstractNum w:abstractNumId="27">
    <w:nsid w:val="78EF4D34"/>
    <w:multiLevelType w:val="singleLevel"/>
    <w:tmpl w:val="63E26AB6"/>
    <w:lvl w:ilvl="0">
      <w:start w:val="1"/>
      <w:numFmt w:val="decimal"/>
      <w:lvlText w:val="%1"/>
      <w:lvlJc w:val="left"/>
      <w:pPr>
        <w:tabs>
          <w:tab w:val="num" w:pos="360"/>
        </w:tabs>
        <w:ind w:left="360" w:hanging="360"/>
      </w:pPr>
      <w:rPr>
        <w:sz w:val="18"/>
        <w:szCs w:val="18"/>
      </w:rPr>
    </w:lvl>
  </w:abstractNum>
  <w:abstractNum w:abstractNumId="28">
    <w:nsid w:val="7DD81B9A"/>
    <w:multiLevelType w:val="multilevel"/>
    <w:tmpl w:val="04090023"/>
    <w:lvl w:ilvl="0">
      <w:start w:val="1"/>
      <w:numFmt w:val="upperRoman"/>
      <w:lvlText w:val="Article %1."/>
      <w:lvlJc w:val="left"/>
      <w:pPr>
        <w:tabs>
          <w:tab w:val="num" w:pos="2520"/>
        </w:tabs>
        <w:ind w:left="0" w:firstLine="0"/>
      </w:pPr>
    </w:lvl>
    <w:lvl w:ilvl="1">
      <w:start w:val="1"/>
      <w:numFmt w:val="decimalZero"/>
      <w:isLgl/>
      <w:lvlText w:val="Section %1.%2"/>
      <w:lvlJc w:val="left"/>
      <w:pPr>
        <w:tabs>
          <w:tab w:val="num" w:pos="252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27"/>
  </w:num>
  <w:num w:numId="2">
    <w:abstractNumId w:val="5"/>
  </w:num>
  <w:num w:numId="3">
    <w:abstractNumId w:val="10"/>
  </w:num>
  <w:num w:numId="4">
    <w:abstractNumId w:val="24"/>
  </w:num>
  <w:num w:numId="5">
    <w:abstractNumId w:val="20"/>
  </w:num>
  <w:num w:numId="6">
    <w:abstractNumId w:val="25"/>
  </w:num>
  <w:num w:numId="7">
    <w:abstractNumId w:val="23"/>
  </w:num>
  <w:num w:numId="8">
    <w:abstractNumId w:val="1"/>
  </w:num>
  <w:num w:numId="9">
    <w:abstractNumId w:val="6"/>
  </w:num>
  <w:num w:numId="10">
    <w:abstractNumId w:val="7"/>
  </w:num>
  <w:num w:numId="11">
    <w:abstractNumId w:val="13"/>
    <w:lvlOverride w:ilvl="0">
      <w:lvl w:ilvl="0">
        <w:start w:val="1"/>
        <w:numFmt w:val="decimal"/>
        <w:lvlText w:val="%1."/>
        <w:lvlJc w:val="left"/>
        <w:pPr>
          <w:tabs>
            <w:tab w:val="num" w:pos="360"/>
          </w:tabs>
          <w:ind w:left="360" w:hanging="360"/>
        </w:pPr>
        <w:rPr>
          <w:color w:val="auto"/>
        </w:rPr>
      </w:lvl>
    </w:lvlOverride>
  </w:num>
  <w:num w:numId="12">
    <w:abstractNumId w:val="3"/>
  </w:num>
  <w:num w:numId="13">
    <w:abstractNumId w:val="18"/>
  </w:num>
  <w:num w:numId="14">
    <w:abstractNumId w:val="28"/>
  </w:num>
  <w:num w:numId="15">
    <w:abstractNumId w:val="22"/>
  </w:num>
  <w:num w:numId="16">
    <w:abstractNumId w:val="21"/>
  </w:num>
  <w:num w:numId="17">
    <w:abstractNumId w:val="8"/>
  </w:num>
  <w:num w:numId="18">
    <w:abstractNumId w:val="26"/>
  </w:num>
  <w:num w:numId="19">
    <w:abstractNumId w:val="16"/>
  </w:num>
  <w:num w:numId="20">
    <w:abstractNumId w:val="17"/>
  </w:num>
  <w:num w:numId="21">
    <w:abstractNumId w:val="2"/>
  </w:num>
  <w:num w:numId="22">
    <w:abstractNumId w:val="11"/>
  </w:num>
  <w:num w:numId="23">
    <w:abstractNumId w:val="12"/>
  </w:num>
  <w:num w:numId="24">
    <w:abstractNumId w:val="0"/>
  </w:num>
  <w:num w:numId="25">
    <w:abstractNumId w:val="15"/>
  </w:num>
  <w:num w:numId="26">
    <w:abstractNumId w:val="19"/>
  </w:num>
  <w:num w:numId="27">
    <w:abstractNumId w:val="4"/>
  </w:num>
  <w:num w:numId="28">
    <w:abstractNumId w:val="14"/>
  </w:num>
  <w:num w:numId="29">
    <w:abstractNumId w:val="9"/>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stylePaneFormatFilter w:val="3F01"/>
  <w:defaultTabStop w:val="720"/>
  <w:evenAndOddHeaders/>
  <w:displayHorizontalDrawingGridEvery w:val="0"/>
  <w:displayVerticalDrawingGridEvery w:val="0"/>
  <w:doNotUseMarginsForDrawingGridOrigin/>
  <w:noPunctuationKerning/>
  <w:characterSpacingControl w:val="doNotCompress"/>
  <w:hdrShapeDefaults>
    <o:shapedefaults v:ext="edit" spidmax="51202"/>
  </w:hdrShapeDefaults>
  <w:footnotePr>
    <w:footnote w:id="0"/>
    <w:footnote w:id="1"/>
  </w:footnotePr>
  <w:endnotePr>
    <w:endnote w:id="0"/>
    <w:endnote w:id="1"/>
  </w:endnotePr>
  <w:compat/>
  <w:rsids>
    <w:rsidRoot w:val="00B03AB6"/>
    <w:rsid w:val="000008B7"/>
    <w:rsid w:val="000018D2"/>
    <w:rsid w:val="00003644"/>
    <w:rsid w:val="00003BD3"/>
    <w:rsid w:val="00005C16"/>
    <w:rsid w:val="00007D4C"/>
    <w:rsid w:val="000108FC"/>
    <w:rsid w:val="00015063"/>
    <w:rsid w:val="00020D98"/>
    <w:rsid w:val="00026C78"/>
    <w:rsid w:val="0003000E"/>
    <w:rsid w:val="000400CD"/>
    <w:rsid w:val="0004431F"/>
    <w:rsid w:val="000515DF"/>
    <w:rsid w:val="00055F60"/>
    <w:rsid w:val="00060576"/>
    <w:rsid w:val="0006341D"/>
    <w:rsid w:val="000643A0"/>
    <w:rsid w:val="00065D68"/>
    <w:rsid w:val="00074744"/>
    <w:rsid w:val="0007476F"/>
    <w:rsid w:val="0007535B"/>
    <w:rsid w:val="00075C95"/>
    <w:rsid w:val="00084B2C"/>
    <w:rsid w:val="00085463"/>
    <w:rsid w:val="00094164"/>
    <w:rsid w:val="00094329"/>
    <w:rsid w:val="00096453"/>
    <w:rsid w:val="000A5878"/>
    <w:rsid w:val="000A5AE8"/>
    <w:rsid w:val="000A71D7"/>
    <w:rsid w:val="000B0B90"/>
    <w:rsid w:val="000B4B67"/>
    <w:rsid w:val="000B6E72"/>
    <w:rsid w:val="000C5D03"/>
    <w:rsid w:val="000D0D8B"/>
    <w:rsid w:val="000D77E9"/>
    <w:rsid w:val="000D7F9A"/>
    <w:rsid w:val="000E0919"/>
    <w:rsid w:val="000E0C6C"/>
    <w:rsid w:val="000E4A89"/>
    <w:rsid w:val="000E5A43"/>
    <w:rsid w:val="000E672B"/>
    <w:rsid w:val="000E6992"/>
    <w:rsid w:val="000E7D2F"/>
    <w:rsid w:val="000F1A5C"/>
    <w:rsid w:val="000F40F4"/>
    <w:rsid w:val="000F555F"/>
    <w:rsid w:val="000F7F61"/>
    <w:rsid w:val="00100FF2"/>
    <w:rsid w:val="001050BB"/>
    <w:rsid w:val="00107193"/>
    <w:rsid w:val="00121C38"/>
    <w:rsid w:val="00121D13"/>
    <w:rsid w:val="00125492"/>
    <w:rsid w:val="00126091"/>
    <w:rsid w:val="00134125"/>
    <w:rsid w:val="00137114"/>
    <w:rsid w:val="0014137F"/>
    <w:rsid w:val="0014654B"/>
    <w:rsid w:val="00151FFB"/>
    <w:rsid w:val="001619A1"/>
    <w:rsid w:val="00163EAE"/>
    <w:rsid w:val="00173C0A"/>
    <w:rsid w:val="00177C9B"/>
    <w:rsid w:val="00182259"/>
    <w:rsid w:val="001858ED"/>
    <w:rsid w:val="00186A57"/>
    <w:rsid w:val="00192389"/>
    <w:rsid w:val="00193D62"/>
    <w:rsid w:val="001943A8"/>
    <w:rsid w:val="00195A24"/>
    <w:rsid w:val="00196439"/>
    <w:rsid w:val="00197F0E"/>
    <w:rsid w:val="001A243E"/>
    <w:rsid w:val="001A2AE9"/>
    <w:rsid w:val="001C23CC"/>
    <w:rsid w:val="001C3231"/>
    <w:rsid w:val="001C3E81"/>
    <w:rsid w:val="001C7131"/>
    <w:rsid w:val="001C781A"/>
    <w:rsid w:val="001D4288"/>
    <w:rsid w:val="001E50FB"/>
    <w:rsid w:val="001E7A8E"/>
    <w:rsid w:val="001F0009"/>
    <w:rsid w:val="002004FC"/>
    <w:rsid w:val="002015CC"/>
    <w:rsid w:val="0021512B"/>
    <w:rsid w:val="00215C84"/>
    <w:rsid w:val="00216991"/>
    <w:rsid w:val="002205C9"/>
    <w:rsid w:val="00222DE4"/>
    <w:rsid w:val="00224A56"/>
    <w:rsid w:val="00224E71"/>
    <w:rsid w:val="00224F5D"/>
    <w:rsid w:val="00227861"/>
    <w:rsid w:val="00227905"/>
    <w:rsid w:val="002304D2"/>
    <w:rsid w:val="00232F8F"/>
    <w:rsid w:val="002366D5"/>
    <w:rsid w:val="00243853"/>
    <w:rsid w:val="00247C16"/>
    <w:rsid w:val="00253B97"/>
    <w:rsid w:val="002544E3"/>
    <w:rsid w:val="00254E44"/>
    <w:rsid w:val="00262448"/>
    <w:rsid w:val="00263DB9"/>
    <w:rsid w:val="002663C0"/>
    <w:rsid w:val="0026664A"/>
    <w:rsid w:val="002711C3"/>
    <w:rsid w:val="002720E0"/>
    <w:rsid w:val="00272F04"/>
    <w:rsid w:val="00275581"/>
    <w:rsid w:val="00276545"/>
    <w:rsid w:val="00276D03"/>
    <w:rsid w:val="002771CD"/>
    <w:rsid w:val="002777CF"/>
    <w:rsid w:val="00277EBC"/>
    <w:rsid w:val="00292157"/>
    <w:rsid w:val="00294BAD"/>
    <w:rsid w:val="002A1AEC"/>
    <w:rsid w:val="002A7C81"/>
    <w:rsid w:val="002B0583"/>
    <w:rsid w:val="002B1609"/>
    <w:rsid w:val="002B5F89"/>
    <w:rsid w:val="002C0852"/>
    <w:rsid w:val="002C09E5"/>
    <w:rsid w:val="002C51F7"/>
    <w:rsid w:val="002D248B"/>
    <w:rsid w:val="002D2548"/>
    <w:rsid w:val="002D4656"/>
    <w:rsid w:val="002D6FAD"/>
    <w:rsid w:val="002E25E9"/>
    <w:rsid w:val="002E4430"/>
    <w:rsid w:val="002E6812"/>
    <w:rsid w:val="002E759F"/>
    <w:rsid w:val="002F1297"/>
    <w:rsid w:val="002F5286"/>
    <w:rsid w:val="002F750A"/>
    <w:rsid w:val="00314508"/>
    <w:rsid w:val="0031729C"/>
    <w:rsid w:val="00317444"/>
    <w:rsid w:val="00321644"/>
    <w:rsid w:val="0032686F"/>
    <w:rsid w:val="00327B8E"/>
    <w:rsid w:val="003330EC"/>
    <w:rsid w:val="0033394F"/>
    <w:rsid w:val="003361AF"/>
    <w:rsid w:val="0033708D"/>
    <w:rsid w:val="00340B23"/>
    <w:rsid w:val="00345E76"/>
    <w:rsid w:val="0035112A"/>
    <w:rsid w:val="00354188"/>
    <w:rsid w:val="0035443D"/>
    <w:rsid w:val="00357628"/>
    <w:rsid w:val="003639E3"/>
    <w:rsid w:val="00364FAB"/>
    <w:rsid w:val="00370CA5"/>
    <w:rsid w:val="0037195B"/>
    <w:rsid w:val="0037355D"/>
    <w:rsid w:val="00373E06"/>
    <w:rsid w:val="00377888"/>
    <w:rsid w:val="003825FC"/>
    <w:rsid w:val="0038396A"/>
    <w:rsid w:val="00383B63"/>
    <w:rsid w:val="00385829"/>
    <w:rsid w:val="0038594E"/>
    <w:rsid w:val="00385DEC"/>
    <w:rsid w:val="00387684"/>
    <w:rsid w:val="0039034C"/>
    <w:rsid w:val="003941A7"/>
    <w:rsid w:val="00396EA2"/>
    <w:rsid w:val="003A5649"/>
    <w:rsid w:val="003A72A5"/>
    <w:rsid w:val="003C05C0"/>
    <w:rsid w:val="003C1A82"/>
    <w:rsid w:val="003C483D"/>
    <w:rsid w:val="003C573C"/>
    <w:rsid w:val="003D0586"/>
    <w:rsid w:val="003D472B"/>
    <w:rsid w:val="003D73AD"/>
    <w:rsid w:val="003D78A9"/>
    <w:rsid w:val="003E04A0"/>
    <w:rsid w:val="003E14D5"/>
    <w:rsid w:val="003E1A97"/>
    <w:rsid w:val="003E4BDA"/>
    <w:rsid w:val="003E5439"/>
    <w:rsid w:val="003F057B"/>
    <w:rsid w:val="003F7E55"/>
    <w:rsid w:val="004008C6"/>
    <w:rsid w:val="004029BE"/>
    <w:rsid w:val="0040434D"/>
    <w:rsid w:val="004146B4"/>
    <w:rsid w:val="004153AA"/>
    <w:rsid w:val="00415CC6"/>
    <w:rsid w:val="00420661"/>
    <w:rsid w:val="004276CC"/>
    <w:rsid w:val="00433746"/>
    <w:rsid w:val="00440B68"/>
    <w:rsid w:val="0044242E"/>
    <w:rsid w:val="00445BD2"/>
    <w:rsid w:val="00452D4C"/>
    <w:rsid w:val="004553CA"/>
    <w:rsid w:val="004560A8"/>
    <w:rsid w:val="0046774B"/>
    <w:rsid w:val="004805BC"/>
    <w:rsid w:val="00484A88"/>
    <w:rsid w:val="004964B7"/>
    <w:rsid w:val="00496716"/>
    <w:rsid w:val="004A3181"/>
    <w:rsid w:val="004A4F95"/>
    <w:rsid w:val="004B1657"/>
    <w:rsid w:val="004B518F"/>
    <w:rsid w:val="004B55B2"/>
    <w:rsid w:val="004B798C"/>
    <w:rsid w:val="004C1AD4"/>
    <w:rsid w:val="004C4349"/>
    <w:rsid w:val="004C6111"/>
    <w:rsid w:val="004C7D61"/>
    <w:rsid w:val="004D0B95"/>
    <w:rsid w:val="004D4659"/>
    <w:rsid w:val="004E1463"/>
    <w:rsid w:val="004E66C1"/>
    <w:rsid w:val="004E67C7"/>
    <w:rsid w:val="004E6836"/>
    <w:rsid w:val="004F06D5"/>
    <w:rsid w:val="004F3C9F"/>
    <w:rsid w:val="004F54C6"/>
    <w:rsid w:val="00500321"/>
    <w:rsid w:val="00503FD6"/>
    <w:rsid w:val="00506C3F"/>
    <w:rsid w:val="0051038D"/>
    <w:rsid w:val="0051372C"/>
    <w:rsid w:val="00516012"/>
    <w:rsid w:val="00523919"/>
    <w:rsid w:val="00523966"/>
    <w:rsid w:val="005262EE"/>
    <w:rsid w:val="00531EA0"/>
    <w:rsid w:val="0053397C"/>
    <w:rsid w:val="00534D41"/>
    <w:rsid w:val="0054055D"/>
    <w:rsid w:val="005416F4"/>
    <w:rsid w:val="00541CBD"/>
    <w:rsid w:val="0054201E"/>
    <w:rsid w:val="00544B5C"/>
    <w:rsid w:val="00547E62"/>
    <w:rsid w:val="00553C7E"/>
    <w:rsid w:val="00553EF4"/>
    <w:rsid w:val="00556868"/>
    <w:rsid w:val="0055722C"/>
    <w:rsid w:val="00563108"/>
    <w:rsid w:val="00566424"/>
    <w:rsid w:val="00567984"/>
    <w:rsid w:val="00574B24"/>
    <w:rsid w:val="005752D5"/>
    <w:rsid w:val="00575A82"/>
    <w:rsid w:val="005800C2"/>
    <w:rsid w:val="005904FF"/>
    <w:rsid w:val="00595B8F"/>
    <w:rsid w:val="005A2740"/>
    <w:rsid w:val="005A3392"/>
    <w:rsid w:val="005A4DA3"/>
    <w:rsid w:val="005B3F24"/>
    <w:rsid w:val="005C1105"/>
    <w:rsid w:val="005C28D9"/>
    <w:rsid w:val="005C6E7A"/>
    <w:rsid w:val="005D0567"/>
    <w:rsid w:val="005D2D68"/>
    <w:rsid w:val="005D434B"/>
    <w:rsid w:val="005D4E0F"/>
    <w:rsid w:val="005E3D20"/>
    <w:rsid w:val="005E570B"/>
    <w:rsid w:val="005E6511"/>
    <w:rsid w:val="005E769F"/>
    <w:rsid w:val="005F1812"/>
    <w:rsid w:val="005F1C10"/>
    <w:rsid w:val="005F4767"/>
    <w:rsid w:val="005F7910"/>
    <w:rsid w:val="005F7BC9"/>
    <w:rsid w:val="00601D18"/>
    <w:rsid w:val="00601DCF"/>
    <w:rsid w:val="00603597"/>
    <w:rsid w:val="00605D1A"/>
    <w:rsid w:val="00606087"/>
    <w:rsid w:val="00606681"/>
    <w:rsid w:val="0061025D"/>
    <w:rsid w:val="00613519"/>
    <w:rsid w:val="0062348F"/>
    <w:rsid w:val="00623CC1"/>
    <w:rsid w:val="006249E5"/>
    <w:rsid w:val="00637458"/>
    <w:rsid w:val="00640ED2"/>
    <w:rsid w:val="006434A7"/>
    <w:rsid w:val="00645323"/>
    <w:rsid w:val="00651104"/>
    <w:rsid w:val="006518FB"/>
    <w:rsid w:val="00654CD7"/>
    <w:rsid w:val="00656013"/>
    <w:rsid w:val="00661039"/>
    <w:rsid w:val="00662A45"/>
    <w:rsid w:val="00663919"/>
    <w:rsid w:val="00667B09"/>
    <w:rsid w:val="00670E80"/>
    <w:rsid w:val="006731BA"/>
    <w:rsid w:val="00673BB5"/>
    <w:rsid w:val="00675E3C"/>
    <w:rsid w:val="0067664A"/>
    <w:rsid w:val="00677402"/>
    <w:rsid w:val="00683351"/>
    <w:rsid w:val="00685EE5"/>
    <w:rsid w:val="006879E7"/>
    <w:rsid w:val="0069292F"/>
    <w:rsid w:val="00692D39"/>
    <w:rsid w:val="00695A94"/>
    <w:rsid w:val="0069667F"/>
    <w:rsid w:val="00696A62"/>
    <w:rsid w:val="00697F4C"/>
    <w:rsid w:val="006A2700"/>
    <w:rsid w:val="006A340B"/>
    <w:rsid w:val="006A3E92"/>
    <w:rsid w:val="006B622F"/>
    <w:rsid w:val="006B6405"/>
    <w:rsid w:val="006C0DC6"/>
    <w:rsid w:val="006C5CAA"/>
    <w:rsid w:val="006C6D87"/>
    <w:rsid w:val="006D3F6E"/>
    <w:rsid w:val="006D53D6"/>
    <w:rsid w:val="006D55BC"/>
    <w:rsid w:val="006E1BDA"/>
    <w:rsid w:val="006E2377"/>
    <w:rsid w:val="006E2EC8"/>
    <w:rsid w:val="006F3710"/>
    <w:rsid w:val="006F5E1F"/>
    <w:rsid w:val="006F70F0"/>
    <w:rsid w:val="00704986"/>
    <w:rsid w:val="00704F6F"/>
    <w:rsid w:val="00705A1A"/>
    <w:rsid w:val="00705DB6"/>
    <w:rsid w:val="0070661D"/>
    <w:rsid w:val="00706E07"/>
    <w:rsid w:val="007114A2"/>
    <w:rsid w:val="00716BDF"/>
    <w:rsid w:val="0072049C"/>
    <w:rsid w:val="00725612"/>
    <w:rsid w:val="0072604E"/>
    <w:rsid w:val="007263D3"/>
    <w:rsid w:val="007330EE"/>
    <w:rsid w:val="007376C8"/>
    <w:rsid w:val="00740AA7"/>
    <w:rsid w:val="00742C38"/>
    <w:rsid w:val="00746484"/>
    <w:rsid w:val="007471CC"/>
    <w:rsid w:val="007506F8"/>
    <w:rsid w:val="0076124D"/>
    <w:rsid w:val="00762142"/>
    <w:rsid w:val="00763215"/>
    <w:rsid w:val="0076497B"/>
    <w:rsid w:val="00771C0E"/>
    <w:rsid w:val="007730A6"/>
    <w:rsid w:val="007747C7"/>
    <w:rsid w:val="00774F9E"/>
    <w:rsid w:val="007756B9"/>
    <w:rsid w:val="00776B6F"/>
    <w:rsid w:val="0077719F"/>
    <w:rsid w:val="0078254D"/>
    <w:rsid w:val="00784DC3"/>
    <w:rsid w:val="00784F15"/>
    <w:rsid w:val="00790194"/>
    <w:rsid w:val="007921FC"/>
    <w:rsid w:val="0079295E"/>
    <w:rsid w:val="00793BFF"/>
    <w:rsid w:val="007A0C37"/>
    <w:rsid w:val="007A2015"/>
    <w:rsid w:val="007A438C"/>
    <w:rsid w:val="007B0542"/>
    <w:rsid w:val="007B2997"/>
    <w:rsid w:val="007B29E0"/>
    <w:rsid w:val="007B39B6"/>
    <w:rsid w:val="007B4F94"/>
    <w:rsid w:val="007B53ED"/>
    <w:rsid w:val="007B554E"/>
    <w:rsid w:val="007B5FC2"/>
    <w:rsid w:val="007B66BA"/>
    <w:rsid w:val="007C2EAC"/>
    <w:rsid w:val="007C2F61"/>
    <w:rsid w:val="007C554D"/>
    <w:rsid w:val="007C5DCF"/>
    <w:rsid w:val="007C7260"/>
    <w:rsid w:val="007C7A3F"/>
    <w:rsid w:val="007D49A7"/>
    <w:rsid w:val="007D5BC2"/>
    <w:rsid w:val="007D64E9"/>
    <w:rsid w:val="007D7E30"/>
    <w:rsid w:val="007F11FD"/>
    <w:rsid w:val="007F5DCF"/>
    <w:rsid w:val="007F7DE7"/>
    <w:rsid w:val="00800FCE"/>
    <w:rsid w:val="0080779F"/>
    <w:rsid w:val="008124AB"/>
    <w:rsid w:val="008203B1"/>
    <w:rsid w:val="00824347"/>
    <w:rsid w:val="00826C07"/>
    <w:rsid w:val="00827CC4"/>
    <w:rsid w:val="0083165C"/>
    <w:rsid w:val="00831C92"/>
    <w:rsid w:val="00831D84"/>
    <w:rsid w:val="00837913"/>
    <w:rsid w:val="00837D6D"/>
    <w:rsid w:val="00851DDC"/>
    <w:rsid w:val="00852030"/>
    <w:rsid w:val="008530AC"/>
    <w:rsid w:val="0085597E"/>
    <w:rsid w:val="00856091"/>
    <w:rsid w:val="008640E5"/>
    <w:rsid w:val="00872D45"/>
    <w:rsid w:val="008740D7"/>
    <w:rsid w:val="0087452E"/>
    <w:rsid w:val="00876307"/>
    <w:rsid w:val="00882BF1"/>
    <w:rsid w:val="00883CC9"/>
    <w:rsid w:val="00883D3B"/>
    <w:rsid w:val="00885A78"/>
    <w:rsid w:val="00890A5E"/>
    <w:rsid w:val="00890D59"/>
    <w:rsid w:val="008944F8"/>
    <w:rsid w:val="00897594"/>
    <w:rsid w:val="008B0B76"/>
    <w:rsid w:val="008B23E0"/>
    <w:rsid w:val="008B5D20"/>
    <w:rsid w:val="008B6B52"/>
    <w:rsid w:val="008B7AD9"/>
    <w:rsid w:val="008C019C"/>
    <w:rsid w:val="008C1EE7"/>
    <w:rsid w:val="008C3650"/>
    <w:rsid w:val="008C45CC"/>
    <w:rsid w:val="008D0CA5"/>
    <w:rsid w:val="008D1026"/>
    <w:rsid w:val="008D1ECC"/>
    <w:rsid w:val="008D30F3"/>
    <w:rsid w:val="008D3712"/>
    <w:rsid w:val="008D38F6"/>
    <w:rsid w:val="008D71AD"/>
    <w:rsid w:val="008D7AE1"/>
    <w:rsid w:val="008E1B41"/>
    <w:rsid w:val="008E1BD1"/>
    <w:rsid w:val="008E5F80"/>
    <w:rsid w:val="008E648D"/>
    <w:rsid w:val="008E6D52"/>
    <w:rsid w:val="008F6435"/>
    <w:rsid w:val="009027C1"/>
    <w:rsid w:val="0090508C"/>
    <w:rsid w:val="00906876"/>
    <w:rsid w:val="00907D1F"/>
    <w:rsid w:val="009103AA"/>
    <w:rsid w:val="00911423"/>
    <w:rsid w:val="009150DF"/>
    <w:rsid w:val="00921332"/>
    <w:rsid w:val="0092480B"/>
    <w:rsid w:val="0093025B"/>
    <w:rsid w:val="00943AC3"/>
    <w:rsid w:val="0094788D"/>
    <w:rsid w:val="00950F81"/>
    <w:rsid w:val="009522C9"/>
    <w:rsid w:val="009543D3"/>
    <w:rsid w:val="00955F2A"/>
    <w:rsid w:val="009561BE"/>
    <w:rsid w:val="00961D93"/>
    <w:rsid w:val="009623FB"/>
    <w:rsid w:val="00963A21"/>
    <w:rsid w:val="00964B44"/>
    <w:rsid w:val="00967A0E"/>
    <w:rsid w:val="00970B98"/>
    <w:rsid w:val="009748D4"/>
    <w:rsid w:val="0097516D"/>
    <w:rsid w:val="0097625D"/>
    <w:rsid w:val="00981A39"/>
    <w:rsid w:val="00987C0A"/>
    <w:rsid w:val="0099139D"/>
    <w:rsid w:val="00995C15"/>
    <w:rsid w:val="009A300C"/>
    <w:rsid w:val="009A4774"/>
    <w:rsid w:val="009B1EF6"/>
    <w:rsid w:val="009B2C35"/>
    <w:rsid w:val="009B4477"/>
    <w:rsid w:val="009B458B"/>
    <w:rsid w:val="009D0294"/>
    <w:rsid w:val="009D132A"/>
    <w:rsid w:val="009E040C"/>
    <w:rsid w:val="009E3C62"/>
    <w:rsid w:val="009E3F43"/>
    <w:rsid w:val="009E4CF0"/>
    <w:rsid w:val="009F1407"/>
    <w:rsid w:val="009F2EB0"/>
    <w:rsid w:val="009F4A76"/>
    <w:rsid w:val="009F4E10"/>
    <w:rsid w:val="009F67CD"/>
    <w:rsid w:val="00A00067"/>
    <w:rsid w:val="00A01F6F"/>
    <w:rsid w:val="00A02057"/>
    <w:rsid w:val="00A11259"/>
    <w:rsid w:val="00A12ADC"/>
    <w:rsid w:val="00A202BD"/>
    <w:rsid w:val="00A25729"/>
    <w:rsid w:val="00A30C3D"/>
    <w:rsid w:val="00A31738"/>
    <w:rsid w:val="00A44A84"/>
    <w:rsid w:val="00A4588C"/>
    <w:rsid w:val="00A50499"/>
    <w:rsid w:val="00A50C71"/>
    <w:rsid w:val="00A51F14"/>
    <w:rsid w:val="00A534C4"/>
    <w:rsid w:val="00A65F62"/>
    <w:rsid w:val="00A706E4"/>
    <w:rsid w:val="00A70D5C"/>
    <w:rsid w:val="00A81091"/>
    <w:rsid w:val="00A81BC3"/>
    <w:rsid w:val="00A82129"/>
    <w:rsid w:val="00A8293A"/>
    <w:rsid w:val="00A9652D"/>
    <w:rsid w:val="00AA1362"/>
    <w:rsid w:val="00AA147B"/>
    <w:rsid w:val="00AA1532"/>
    <w:rsid w:val="00AA5511"/>
    <w:rsid w:val="00AB16CA"/>
    <w:rsid w:val="00AB5910"/>
    <w:rsid w:val="00AC1256"/>
    <w:rsid w:val="00AC3909"/>
    <w:rsid w:val="00AC4DD5"/>
    <w:rsid w:val="00AC588E"/>
    <w:rsid w:val="00AD12B2"/>
    <w:rsid w:val="00AD6B69"/>
    <w:rsid w:val="00AD7838"/>
    <w:rsid w:val="00AD79C0"/>
    <w:rsid w:val="00AE65DA"/>
    <w:rsid w:val="00AF0346"/>
    <w:rsid w:val="00AF2A83"/>
    <w:rsid w:val="00AF67A4"/>
    <w:rsid w:val="00B02EAE"/>
    <w:rsid w:val="00B03AB6"/>
    <w:rsid w:val="00B07AA1"/>
    <w:rsid w:val="00B11FE6"/>
    <w:rsid w:val="00B21DF0"/>
    <w:rsid w:val="00B23766"/>
    <w:rsid w:val="00B25EEC"/>
    <w:rsid w:val="00B25F6A"/>
    <w:rsid w:val="00B3422B"/>
    <w:rsid w:val="00B35ED3"/>
    <w:rsid w:val="00B37EC0"/>
    <w:rsid w:val="00B41CFA"/>
    <w:rsid w:val="00B43B72"/>
    <w:rsid w:val="00B629EE"/>
    <w:rsid w:val="00B73813"/>
    <w:rsid w:val="00B750C0"/>
    <w:rsid w:val="00B76C59"/>
    <w:rsid w:val="00B77D2C"/>
    <w:rsid w:val="00B81090"/>
    <w:rsid w:val="00B95DCE"/>
    <w:rsid w:val="00BA1685"/>
    <w:rsid w:val="00BA7326"/>
    <w:rsid w:val="00BA7740"/>
    <w:rsid w:val="00BB7171"/>
    <w:rsid w:val="00BB7E74"/>
    <w:rsid w:val="00BC0C23"/>
    <w:rsid w:val="00BC25B9"/>
    <w:rsid w:val="00BC4336"/>
    <w:rsid w:val="00BD0798"/>
    <w:rsid w:val="00BD2190"/>
    <w:rsid w:val="00BD3173"/>
    <w:rsid w:val="00BE3054"/>
    <w:rsid w:val="00BE36C9"/>
    <w:rsid w:val="00BE51A8"/>
    <w:rsid w:val="00BF16A7"/>
    <w:rsid w:val="00BF2B82"/>
    <w:rsid w:val="00BF36A1"/>
    <w:rsid w:val="00BF38F7"/>
    <w:rsid w:val="00BF3E43"/>
    <w:rsid w:val="00BF5158"/>
    <w:rsid w:val="00BF7836"/>
    <w:rsid w:val="00C06B2D"/>
    <w:rsid w:val="00C071E4"/>
    <w:rsid w:val="00C13CDE"/>
    <w:rsid w:val="00C14343"/>
    <w:rsid w:val="00C148BE"/>
    <w:rsid w:val="00C207DA"/>
    <w:rsid w:val="00C249DC"/>
    <w:rsid w:val="00C24DE3"/>
    <w:rsid w:val="00C31566"/>
    <w:rsid w:val="00C346B5"/>
    <w:rsid w:val="00C4171E"/>
    <w:rsid w:val="00C42777"/>
    <w:rsid w:val="00C4303A"/>
    <w:rsid w:val="00C44E7C"/>
    <w:rsid w:val="00C479FE"/>
    <w:rsid w:val="00C47FBA"/>
    <w:rsid w:val="00C53373"/>
    <w:rsid w:val="00C53A7F"/>
    <w:rsid w:val="00C54D5E"/>
    <w:rsid w:val="00C55C63"/>
    <w:rsid w:val="00C563A4"/>
    <w:rsid w:val="00C5647C"/>
    <w:rsid w:val="00C70579"/>
    <w:rsid w:val="00C74B66"/>
    <w:rsid w:val="00C81504"/>
    <w:rsid w:val="00C93C2A"/>
    <w:rsid w:val="00C95F78"/>
    <w:rsid w:val="00CA14B5"/>
    <w:rsid w:val="00CA4F05"/>
    <w:rsid w:val="00CA5B31"/>
    <w:rsid w:val="00CA6C0E"/>
    <w:rsid w:val="00CA7CA1"/>
    <w:rsid w:val="00CB0A87"/>
    <w:rsid w:val="00CB0AEC"/>
    <w:rsid w:val="00CC0FB0"/>
    <w:rsid w:val="00CC100B"/>
    <w:rsid w:val="00CC165B"/>
    <w:rsid w:val="00CC49E6"/>
    <w:rsid w:val="00CD17CE"/>
    <w:rsid w:val="00CD5D98"/>
    <w:rsid w:val="00CD7633"/>
    <w:rsid w:val="00CD7F11"/>
    <w:rsid w:val="00CE431C"/>
    <w:rsid w:val="00CE47E4"/>
    <w:rsid w:val="00CF0186"/>
    <w:rsid w:val="00CF3B2E"/>
    <w:rsid w:val="00D022C8"/>
    <w:rsid w:val="00D02ADF"/>
    <w:rsid w:val="00D10474"/>
    <w:rsid w:val="00D1441D"/>
    <w:rsid w:val="00D15740"/>
    <w:rsid w:val="00D168BD"/>
    <w:rsid w:val="00D16BB8"/>
    <w:rsid w:val="00D17437"/>
    <w:rsid w:val="00D17869"/>
    <w:rsid w:val="00D21FB7"/>
    <w:rsid w:val="00D23192"/>
    <w:rsid w:val="00D251E9"/>
    <w:rsid w:val="00D25DA4"/>
    <w:rsid w:val="00D26405"/>
    <w:rsid w:val="00D27379"/>
    <w:rsid w:val="00D27F60"/>
    <w:rsid w:val="00D31659"/>
    <w:rsid w:val="00D43380"/>
    <w:rsid w:val="00D455A7"/>
    <w:rsid w:val="00D5004C"/>
    <w:rsid w:val="00D533EE"/>
    <w:rsid w:val="00D536D8"/>
    <w:rsid w:val="00D6456E"/>
    <w:rsid w:val="00D67987"/>
    <w:rsid w:val="00D71A36"/>
    <w:rsid w:val="00D73C58"/>
    <w:rsid w:val="00D806EF"/>
    <w:rsid w:val="00D81008"/>
    <w:rsid w:val="00D810C7"/>
    <w:rsid w:val="00D826D2"/>
    <w:rsid w:val="00D97664"/>
    <w:rsid w:val="00D97889"/>
    <w:rsid w:val="00D97B16"/>
    <w:rsid w:val="00DA07C8"/>
    <w:rsid w:val="00DA11B2"/>
    <w:rsid w:val="00DA25A4"/>
    <w:rsid w:val="00DA60DA"/>
    <w:rsid w:val="00DA7ADE"/>
    <w:rsid w:val="00DB3254"/>
    <w:rsid w:val="00DC0A40"/>
    <w:rsid w:val="00DC21BC"/>
    <w:rsid w:val="00DC54D6"/>
    <w:rsid w:val="00DD58B5"/>
    <w:rsid w:val="00DE1991"/>
    <w:rsid w:val="00DE4353"/>
    <w:rsid w:val="00DE65D5"/>
    <w:rsid w:val="00DE6838"/>
    <w:rsid w:val="00DF0F07"/>
    <w:rsid w:val="00DF3199"/>
    <w:rsid w:val="00DF4893"/>
    <w:rsid w:val="00E009AE"/>
    <w:rsid w:val="00E06B24"/>
    <w:rsid w:val="00E1009B"/>
    <w:rsid w:val="00E139AA"/>
    <w:rsid w:val="00E213CA"/>
    <w:rsid w:val="00E2410B"/>
    <w:rsid w:val="00E249F4"/>
    <w:rsid w:val="00E26365"/>
    <w:rsid w:val="00E3403D"/>
    <w:rsid w:val="00E40FB4"/>
    <w:rsid w:val="00E44B3F"/>
    <w:rsid w:val="00E44EB2"/>
    <w:rsid w:val="00E50185"/>
    <w:rsid w:val="00E52AFE"/>
    <w:rsid w:val="00E56027"/>
    <w:rsid w:val="00E56C80"/>
    <w:rsid w:val="00E57259"/>
    <w:rsid w:val="00E64C9A"/>
    <w:rsid w:val="00E6687E"/>
    <w:rsid w:val="00E822BC"/>
    <w:rsid w:val="00E8724B"/>
    <w:rsid w:val="00E92423"/>
    <w:rsid w:val="00E953ED"/>
    <w:rsid w:val="00E95517"/>
    <w:rsid w:val="00EA3C77"/>
    <w:rsid w:val="00EA57EE"/>
    <w:rsid w:val="00EB5E76"/>
    <w:rsid w:val="00EB70DF"/>
    <w:rsid w:val="00EC2CDB"/>
    <w:rsid w:val="00EC50EC"/>
    <w:rsid w:val="00EC675C"/>
    <w:rsid w:val="00EC6E4F"/>
    <w:rsid w:val="00EC7D97"/>
    <w:rsid w:val="00ED0B8C"/>
    <w:rsid w:val="00ED1F8E"/>
    <w:rsid w:val="00ED509B"/>
    <w:rsid w:val="00EE0497"/>
    <w:rsid w:val="00EE0A0D"/>
    <w:rsid w:val="00EE0C98"/>
    <w:rsid w:val="00EE52F7"/>
    <w:rsid w:val="00EF4542"/>
    <w:rsid w:val="00EF5CD5"/>
    <w:rsid w:val="00EF78B4"/>
    <w:rsid w:val="00EF7BBC"/>
    <w:rsid w:val="00F015F2"/>
    <w:rsid w:val="00F02086"/>
    <w:rsid w:val="00F10F13"/>
    <w:rsid w:val="00F110B9"/>
    <w:rsid w:val="00F12E96"/>
    <w:rsid w:val="00F144FF"/>
    <w:rsid w:val="00F258A5"/>
    <w:rsid w:val="00F2677F"/>
    <w:rsid w:val="00F2679B"/>
    <w:rsid w:val="00F34D58"/>
    <w:rsid w:val="00F34DC7"/>
    <w:rsid w:val="00F36475"/>
    <w:rsid w:val="00F402A4"/>
    <w:rsid w:val="00F4103C"/>
    <w:rsid w:val="00F44F55"/>
    <w:rsid w:val="00F47841"/>
    <w:rsid w:val="00F47D83"/>
    <w:rsid w:val="00F534F5"/>
    <w:rsid w:val="00F6163A"/>
    <w:rsid w:val="00F61823"/>
    <w:rsid w:val="00F647B3"/>
    <w:rsid w:val="00F7135A"/>
    <w:rsid w:val="00F74B17"/>
    <w:rsid w:val="00F75290"/>
    <w:rsid w:val="00F768F4"/>
    <w:rsid w:val="00F81429"/>
    <w:rsid w:val="00F87364"/>
    <w:rsid w:val="00F91BF5"/>
    <w:rsid w:val="00FA26C5"/>
    <w:rsid w:val="00FA530D"/>
    <w:rsid w:val="00FA5DAE"/>
    <w:rsid w:val="00FB3197"/>
    <w:rsid w:val="00FB4687"/>
    <w:rsid w:val="00FC2CEE"/>
    <w:rsid w:val="00FC4103"/>
    <w:rsid w:val="00FC5834"/>
    <w:rsid w:val="00FC776E"/>
    <w:rsid w:val="00FD1EA0"/>
    <w:rsid w:val="00FD2A4D"/>
    <w:rsid w:val="00FE43C4"/>
    <w:rsid w:val="00FE4C21"/>
    <w:rsid w:val="00FF4EC5"/>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Hyperlink" w:uiPriority="99"/>
    <w:lsdException w:name="Strong" w:semiHidden="0" w:uiPriority="22"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F04"/>
    <w:pPr>
      <w:widowControl w:val="0"/>
      <w:tabs>
        <w:tab w:val="left" w:pos="240"/>
      </w:tabs>
      <w:suppressAutoHyphens/>
      <w:ind w:left="360" w:firstLine="240"/>
      <w:jc w:val="both"/>
    </w:pPr>
    <w:rPr>
      <w:rFonts w:cs="Mangal"/>
      <w:sz w:val="22"/>
      <w:szCs w:val="22"/>
      <w:lang w:val="en-GB" w:bidi="hi-IN"/>
    </w:rPr>
  </w:style>
  <w:style w:type="paragraph" w:styleId="Heading1">
    <w:name w:val="heading 1"/>
    <w:next w:val="Normal"/>
    <w:qFormat/>
    <w:rsid w:val="007756B9"/>
    <w:pPr>
      <w:widowControl w:val="0"/>
      <w:ind w:left="360" w:hanging="360"/>
      <w:jc w:val="both"/>
      <w:outlineLvl w:val="0"/>
    </w:pPr>
    <w:rPr>
      <w:rFonts w:cs="Mangal"/>
      <w:b/>
      <w:bCs/>
      <w:kern w:val="28"/>
      <w:sz w:val="22"/>
      <w:szCs w:val="22"/>
      <w:lang w:val="en-GB" w:bidi="hi-IN"/>
    </w:rPr>
  </w:style>
  <w:style w:type="paragraph" w:styleId="Heading2">
    <w:name w:val="heading 2"/>
    <w:basedOn w:val="Normal"/>
    <w:next w:val="Normal"/>
    <w:qFormat/>
    <w:rsid w:val="007756B9"/>
    <w:pPr>
      <w:keepNext/>
      <w:widowControl/>
      <w:tabs>
        <w:tab w:val="clear" w:pos="240"/>
      </w:tabs>
      <w:jc w:val="left"/>
      <w:outlineLvl w:val="1"/>
    </w:pPr>
    <w:rPr>
      <w:b/>
      <w:bCs/>
      <w:sz w:val="18"/>
      <w:szCs w:val="18"/>
      <w:lang w:val="en-US"/>
    </w:rPr>
  </w:style>
  <w:style w:type="paragraph" w:styleId="Heading3">
    <w:name w:val="heading 3"/>
    <w:basedOn w:val="Normal"/>
    <w:next w:val="Normal"/>
    <w:qFormat/>
    <w:rsid w:val="007756B9"/>
    <w:pPr>
      <w:keepNext/>
      <w:widowControl/>
      <w:tabs>
        <w:tab w:val="clear" w:pos="240"/>
      </w:tabs>
      <w:jc w:val="center"/>
      <w:outlineLvl w:val="2"/>
    </w:pPr>
    <w:rPr>
      <w:rFonts w:ascii="Book Antiqua" w:hAnsi="Book Antiqua"/>
      <w:color w:val="000000"/>
      <w:sz w:val="28"/>
      <w:szCs w:val="28"/>
      <w:lang w:val="en-US"/>
    </w:rPr>
  </w:style>
  <w:style w:type="paragraph" w:styleId="Heading4">
    <w:name w:val="heading 4"/>
    <w:basedOn w:val="Normal"/>
    <w:next w:val="Normal"/>
    <w:qFormat/>
    <w:rsid w:val="007756B9"/>
    <w:pPr>
      <w:keepNext/>
      <w:widowControl/>
      <w:tabs>
        <w:tab w:val="clear" w:pos="240"/>
      </w:tabs>
      <w:jc w:val="left"/>
      <w:outlineLvl w:val="3"/>
    </w:pPr>
    <w:rPr>
      <w:rFonts w:ascii="Arial" w:hAnsi="Arial"/>
      <w:i/>
      <w:iCs/>
      <w:sz w:val="18"/>
      <w:szCs w:val="18"/>
      <w:lang w:val="en-US"/>
    </w:rPr>
  </w:style>
  <w:style w:type="paragraph" w:styleId="Heading5">
    <w:name w:val="heading 5"/>
    <w:basedOn w:val="Normal"/>
    <w:next w:val="Normal"/>
    <w:qFormat/>
    <w:rsid w:val="007756B9"/>
    <w:pPr>
      <w:keepNext/>
      <w:widowControl/>
      <w:tabs>
        <w:tab w:val="clear" w:pos="240"/>
      </w:tabs>
      <w:outlineLvl w:val="4"/>
    </w:pPr>
    <w:rPr>
      <w:i/>
      <w:iCs/>
      <w:color w:val="000000"/>
      <w:sz w:val="24"/>
      <w:szCs w:val="24"/>
      <w:lang w:val="en-US"/>
    </w:rPr>
  </w:style>
  <w:style w:type="paragraph" w:styleId="Heading6">
    <w:name w:val="heading 6"/>
    <w:basedOn w:val="Normal"/>
    <w:next w:val="Normal"/>
    <w:qFormat/>
    <w:rsid w:val="007756B9"/>
    <w:pPr>
      <w:keepNext/>
      <w:widowControl/>
      <w:tabs>
        <w:tab w:val="clear" w:pos="240"/>
      </w:tabs>
      <w:spacing w:line="360" w:lineRule="auto"/>
      <w:outlineLvl w:val="5"/>
    </w:pPr>
    <w:rPr>
      <w:b/>
      <w:bCs/>
      <w:lang w:val="en-US"/>
    </w:rPr>
  </w:style>
  <w:style w:type="paragraph" w:styleId="Heading7">
    <w:name w:val="heading 7"/>
    <w:basedOn w:val="Normal"/>
    <w:next w:val="Normal"/>
    <w:qFormat/>
    <w:rsid w:val="007756B9"/>
    <w:pPr>
      <w:keepNext/>
      <w:widowControl/>
      <w:tabs>
        <w:tab w:val="clear" w:pos="240"/>
      </w:tabs>
      <w:spacing w:line="360" w:lineRule="auto"/>
      <w:outlineLvl w:val="6"/>
    </w:pPr>
    <w:rPr>
      <w:rFonts w:ascii="Book Antiqua" w:hAnsi="Book Antiqua"/>
      <w:b/>
      <w:bCs/>
      <w:color w:val="000000"/>
      <w:sz w:val="23"/>
      <w:szCs w:val="23"/>
      <w:lang w:val="en-US"/>
    </w:rPr>
  </w:style>
  <w:style w:type="paragraph" w:styleId="Heading8">
    <w:name w:val="heading 8"/>
    <w:basedOn w:val="Normal"/>
    <w:next w:val="Normal"/>
    <w:qFormat/>
    <w:rsid w:val="007756B9"/>
    <w:pPr>
      <w:keepNext/>
      <w:outlineLvl w:val="7"/>
    </w:pPr>
    <w:rPr>
      <w:b/>
      <w:bCs/>
      <w:i/>
      <w:iCs/>
      <w:sz w:val="18"/>
      <w:szCs w:val="18"/>
    </w:rPr>
  </w:style>
  <w:style w:type="paragraph" w:styleId="Heading9">
    <w:name w:val="heading 9"/>
    <w:basedOn w:val="Normal"/>
    <w:next w:val="Normal"/>
    <w:qFormat/>
    <w:rsid w:val="007756B9"/>
    <w:pPr>
      <w:keepNext/>
      <w:widowControl/>
      <w:tabs>
        <w:tab w:val="clear" w:pos="240"/>
      </w:tabs>
      <w:jc w:val="center"/>
      <w:outlineLvl w:val="8"/>
    </w:pPr>
    <w:rPr>
      <w:rFonts w:ascii="Book Antiqua" w:hAnsi="Book Antiqua"/>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autoRedefine/>
    <w:rsid w:val="00074744"/>
    <w:pPr>
      <w:widowControl/>
      <w:tabs>
        <w:tab w:val="clear" w:pos="240"/>
        <w:tab w:val="left" w:pos="6030"/>
      </w:tabs>
    </w:pPr>
    <w:rPr>
      <w:rFonts w:ascii="Tahoma" w:hAnsi="Tahoma" w:cs="Tahoma"/>
      <w:b/>
      <w:color w:val="0000FF"/>
      <w:lang w:bidi="ar-SA"/>
    </w:rPr>
  </w:style>
  <w:style w:type="paragraph" w:customStyle="1" w:styleId="Author">
    <w:name w:val="Author"/>
    <w:next w:val="Address"/>
    <w:rsid w:val="00272F04"/>
    <w:pPr>
      <w:widowControl w:val="0"/>
      <w:suppressAutoHyphens/>
      <w:spacing w:after="60"/>
      <w:ind w:left="360" w:hanging="360"/>
      <w:jc w:val="center"/>
    </w:pPr>
    <w:rPr>
      <w:rFonts w:cs="Mangal"/>
      <w:lang w:val="en-GB" w:bidi="hi-IN"/>
    </w:rPr>
  </w:style>
  <w:style w:type="paragraph" w:customStyle="1" w:styleId="Address">
    <w:name w:val="Address"/>
    <w:next w:val="Date1"/>
    <w:rsid w:val="00272F04"/>
    <w:pPr>
      <w:widowControl w:val="0"/>
      <w:suppressAutoHyphens/>
      <w:spacing w:after="240"/>
      <w:ind w:left="360" w:hanging="360"/>
      <w:jc w:val="center"/>
    </w:pPr>
    <w:rPr>
      <w:rFonts w:cs="Mangal"/>
      <w:sz w:val="18"/>
      <w:szCs w:val="18"/>
      <w:lang w:val="en-GB" w:bidi="hi-IN"/>
    </w:rPr>
  </w:style>
  <w:style w:type="paragraph" w:customStyle="1" w:styleId="Date1">
    <w:name w:val="Date1"/>
    <w:next w:val="Abstract"/>
    <w:rsid w:val="007756B9"/>
    <w:pPr>
      <w:widowControl w:val="0"/>
      <w:spacing w:after="240"/>
      <w:ind w:left="360" w:hanging="360"/>
      <w:jc w:val="center"/>
    </w:pPr>
    <w:rPr>
      <w:rFonts w:cs="Mangal"/>
      <w:i/>
      <w:iCs/>
      <w:sz w:val="18"/>
      <w:szCs w:val="18"/>
      <w:lang w:val="en-GB" w:bidi="hi-IN"/>
    </w:rPr>
  </w:style>
  <w:style w:type="paragraph" w:customStyle="1" w:styleId="Abstract">
    <w:name w:val="Abstract"/>
    <w:next w:val="Normal"/>
    <w:rsid w:val="00272F04"/>
    <w:pPr>
      <w:widowControl w:val="0"/>
      <w:tabs>
        <w:tab w:val="left" w:pos="360"/>
      </w:tabs>
      <w:suppressAutoHyphens/>
      <w:spacing w:after="240"/>
      <w:ind w:left="480" w:right="480" w:firstLine="240"/>
      <w:jc w:val="both"/>
    </w:pPr>
    <w:rPr>
      <w:rFonts w:cs="Mangal"/>
      <w:sz w:val="18"/>
      <w:szCs w:val="18"/>
      <w:lang w:val="en-GB" w:bidi="hi-IN"/>
    </w:rPr>
  </w:style>
  <w:style w:type="paragraph" w:styleId="BodyText">
    <w:name w:val="Body Text"/>
    <w:basedOn w:val="Normal"/>
    <w:rsid w:val="007756B9"/>
  </w:style>
  <w:style w:type="paragraph" w:customStyle="1" w:styleId="Reference">
    <w:name w:val="Reference"/>
    <w:basedOn w:val="Normal"/>
    <w:rsid w:val="00272F04"/>
    <w:pPr>
      <w:tabs>
        <w:tab w:val="clear" w:pos="240"/>
        <w:tab w:val="num" w:pos="360"/>
      </w:tabs>
      <w:ind w:hanging="360"/>
    </w:pPr>
    <w:rPr>
      <w:sz w:val="18"/>
      <w:szCs w:val="18"/>
    </w:rPr>
  </w:style>
  <w:style w:type="paragraph" w:customStyle="1" w:styleId="Keyword">
    <w:name w:val="Keyword"/>
    <w:basedOn w:val="Normal"/>
    <w:rsid w:val="007756B9"/>
    <w:pPr>
      <w:tabs>
        <w:tab w:val="clear" w:pos="240"/>
        <w:tab w:val="left" w:pos="840"/>
      </w:tabs>
      <w:spacing w:after="240"/>
      <w:ind w:left="1320" w:right="480" w:hanging="840"/>
    </w:pPr>
    <w:rPr>
      <w:sz w:val="18"/>
      <w:szCs w:val="18"/>
    </w:rPr>
  </w:style>
  <w:style w:type="paragraph" w:styleId="Footer">
    <w:name w:val="footer"/>
    <w:basedOn w:val="Normal"/>
    <w:link w:val="FooterChar1"/>
    <w:uiPriority w:val="99"/>
    <w:rsid w:val="007756B9"/>
    <w:pPr>
      <w:tabs>
        <w:tab w:val="clear" w:pos="240"/>
        <w:tab w:val="center" w:pos="4320"/>
        <w:tab w:val="right" w:pos="8640"/>
      </w:tabs>
    </w:pPr>
  </w:style>
  <w:style w:type="character" w:customStyle="1" w:styleId="FooterChar1">
    <w:name w:val="Footer Char1"/>
    <w:link w:val="Footer"/>
    <w:semiHidden/>
    <w:rsid w:val="005A4DA3"/>
    <w:rPr>
      <w:rFonts w:cs="Mangal"/>
      <w:sz w:val="22"/>
      <w:szCs w:val="22"/>
      <w:lang w:val="en-GB" w:eastAsia="en-US" w:bidi="hi-IN"/>
    </w:rPr>
  </w:style>
  <w:style w:type="paragraph" w:customStyle="1" w:styleId="IPC">
    <w:name w:val="IPC"/>
    <w:basedOn w:val="Keyword"/>
    <w:rsid w:val="007756B9"/>
    <w:rPr>
      <w:b/>
      <w:bCs/>
      <w:lang w:val="en-US"/>
    </w:rPr>
  </w:style>
  <w:style w:type="paragraph" w:customStyle="1" w:styleId="TitleMain">
    <w:name w:val="TitleMain"/>
    <w:basedOn w:val="Normal"/>
    <w:rsid w:val="0094788D"/>
    <w:pPr>
      <w:spacing w:after="240"/>
      <w:jc w:val="center"/>
    </w:pPr>
    <w:rPr>
      <w:sz w:val="30"/>
      <w:szCs w:val="30"/>
      <w:lang w:val="en-US"/>
    </w:rPr>
  </w:style>
  <w:style w:type="paragraph" w:customStyle="1" w:styleId="narendra">
    <w:name w:val="narendra"/>
    <w:basedOn w:val="Normal"/>
    <w:rsid w:val="007756B9"/>
    <w:pPr>
      <w:widowControl/>
      <w:tabs>
        <w:tab w:val="clear" w:pos="240"/>
      </w:tabs>
      <w:jc w:val="left"/>
    </w:pPr>
    <w:rPr>
      <w:sz w:val="20"/>
      <w:szCs w:val="20"/>
      <w:lang w:val="en-US"/>
    </w:rPr>
  </w:style>
  <w:style w:type="paragraph" w:styleId="BodyTextIndent2">
    <w:name w:val="Body Text Indent 2"/>
    <w:basedOn w:val="Normal"/>
    <w:rsid w:val="007756B9"/>
    <w:pPr>
      <w:ind w:left="132" w:hanging="132"/>
    </w:pPr>
    <w:rPr>
      <w:sz w:val="18"/>
      <w:szCs w:val="18"/>
    </w:rPr>
  </w:style>
  <w:style w:type="paragraph" w:styleId="BodyTextIndent">
    <w:name w:val="Body Text Indent"/>
    <w:basedOn w:val="Normal"/>
    <w:rsid w:val="007756B9"/>
    <w:pPr>
      <w:widowControl/>
      <w:tabs>
        <w:tab w:val="clear" w:pos="240"/>
      </w:tabs>
      <w:spacing w:line="360" w:lineRule="auto"/>
      <w:ind w:firstLine="720"/>
    </w:pPr>
    <w:rPr>
      <w:sz w:val="24"/>
      <w:szCs w:val="24"/>
      <w:lang w:val="en-US"/>
    </w:rPr>
  </w:style>
  <w:style w:type="paragraph" w:styleId="BodyText2">
    <w:name w:val="Body Text 2"/>
    <w:aliases w:val="Body Text12"/>
    <w:basedOn w:val="Normal"/>
    <w:link w:val="BodyText2Char"/>
    <w:uiPriority w:val="99"/>
    <w:rsid w:val="007756B9"/>
    <w:pPr>
      <w:widowControl/>
      <w:tabs>
        <w:tab w:val="clear" w:pos="240"/>
      </w:tabs>
      <w:jc w:val="left"/>
    </w:pPr>
    <w:rPr>
      <w:b/>
      <w:bCs/>
      <w:sz w:val="24"/>
      <w:szCs w:val="24"/>
      <w:lang w:val="en-US"/>
    </w:rPr>
  </w:style>
  <w:style w:type="character" w:styleId="Hyperlink">
    <w:name w:val="Hyperlink"/>
    <w:uiPriority w:val="99"/>
    <w:rsid w:val="007756B9"/>
    <w:rPr>
      <w:color w:val="000080"/>
      <w:u w:val="single"/>
    </w:rPr>
  </w:style>
  <w:style w:type="paragraph" w:styleId="BodyText3">
    <w:name w:val="Body Text 3"/>
    <w:basedOn w:val="Normal"/>
    <w:link w:val="BodyText3Char"/>
    <w:uiPriority w:val="99"/>
    <w:rsid w:val="007756B9"/>
    <w:pPr>
      <w:widowControl/>
      <w:tabs>
        <w:tab w:val="clear" w:pos="240"/>
      </w:tabs>
    </w:pPr>
    <w:rPr>
      <w:sz w:val="24"/>
      <w:szCs w:val="24"/>
      <w:lang w:val="en-US"/>
    </w:rPr>
  </w:style>
  <w:style w:type="paragraph" w:styleId="Header">
    <w:name w:val="header"/>
    <w:basedOn w:val="Normal"/>
    <w:link w:val="HeaderChar"/>
    <w:uiPriority w:val="99"/>
    <w:rsid w:val="007756B9"/>
    <w:pPr>
      <w:tabs>
        <w:tab w:val="clear" w:pos="240"/>
        <w:tab w:val="center" w:pos="4320"/>
        <w:tab w:val="right" w:pos="8640"/>
      </w:tabs>
    </w:pPr>
  </w:style>
  <w:style w:type="character" w:customStyle="1" w:styleId="HeaderChar">
    <w:name w:val="Header Char"/>
    <w:link w:val="Header"/>
    <w:uiPriority w:val="99"/>
    <w:rsid w:val="005A4DA3"/>
    <w:rPr>
      <w:rFonts w:cs="Mangal"/>
      <w:sz w:val="22"/>
      <w:szCs w:val="22"/>
      <w:lang w:val="en-GB" w:eastAsia="en-US" w:bidi="hi-IN"/>
    </w:rPr>
  </w:style>
  <w:style w:type="paragraph" w:customStyle="1" w:styleId="Filename">
    <w:name w:val="Filename"/>
    <w:rsid w:val="007756B9"/>
    <w:pPr>
      <w:ind w:left="360" w:hanging="360"/>
      <w:jc w:val="both"/>
    </w:pPr>
    <w:rPr>
      <w:rFonts w:cs="Mangal"/>
      <w:lang w:bidi="hi-IN"/>
    </w:rPr>
  </w:style>
  <w:style w:type="character" w:styleId="FootnoteReference">
    <w:name w:val="footnote reference"/>
    <w:semiHidden/>
    <w:rsid w:val="007756B9"/>
    <w:rPr>
      <w:vertAlign w:val="superscript"/>
    </w:rPr>
  </w:style>
  <w:style w:type="paragraph" w:customStyle="1" w:styleId="ConfidentialPageDate">
    <w:name w:val="Confidential  Page #  Date"/>
    <w:rsid w:val="007756B9"/>
    <w:pPr>
      <w:ind w:left="360" w:hanging="360"/>
      <w:jc w:val="both"/>
    </w:pPr>
    <w:rPr>
      <w:rFonts w:cs="Mangal"/>
      <w:sz w:val="24"/>
      <w:szCs w:val="24"/>
      <w:lang w:bidi="hi-IN"/>
    </w:rPr>
  </w:style>
  <w:style w:type="paragraph" w:styleId="FootnoteText">
    <w:name w:val="footnote text"/>
    <w:aliases w:val="ftx"/>
    <w:basedOn w:val="Normal"/>
    <w:semiHidden/>
    <w:rsid w:val="007756B9"/>
    <w:pPr>
      <w:widowControl/>
      <w:tabs>
        <w:tab w:val="clear" w:pos="240"/>
      </w:tabs>
      <w:jc w:val="left"/>
    </w:pPr>
    <w:rPr>
      <w:sz w:val="20"/>
      <w:szCs w:val="20"/>
      <w:lang w:val="en-US"/>
    </w:rPr>
  </w:style>
  <w:style w:type="paragraph" w:styleId="NormalWeb">
    <w:name w:val="Normal (Web)"/>
    <w:basedOn w:val="Normal"/>
    <w:rsid w:val="007756B9"/>
    <w:pPr>
      <w:widowControl/>
      <w:tabs>
        <w:tab w:val="clear" w:pos="240"/>
      </w:tabs>
      <w:spacing w:before="100" w:after="100"/>
      <w:jc w:val="left"/>
    </w:pPr>
    <w:rPr>
      <w:sz w:val="24"/>
      <w:szCs w:val="24"/>
      <w:lang w:val="en-US"/>
    </w:rPr>
  </w:style>
  <w:style w:type="paragraph" w:customStyle="1" w:styleId="Authors">
    <w:name w:val="Authors"/>
    <w:basedOn w:val="Normal"/>
    <w:next w:val="Normal"/>
    <w:rsid w:val="007756B9"/>
    <w:pPr>
      <w:framePr w:w="9072" w:hSpace="187" w:vSpace="187" w:wrap="notBeside" w:vAnchor="text" w:hAnchor="page" w:xAlign="center" w:y="1"/>
      <w:widowControl/>
      <w:tabs>
        <w:tab w:val="clear" w:pos="240"/>
      </w:tabs>
      <w:overflowPunct w:val="0"/>
      <w:autoSpaceDE w:val="0"/>
      <w:autoSpaceDN w:val="0"/>
      <w:adjustRightInd w:val="0"/>
      <w:spacing w:after="320"/>
      <w:jc w:val="center"/>
      <w:textAlignment w:val="baseline"/>
    </w:pPr>
    <w:rPr>
      <w:lang w:val="en-US"/>
    </w:rPr>
  </w:style>
  <w:style w:type="paragraph" w:styleId="PlainText">
    <w:name w:val="Plain Text"/>
    <w:basedOn w:val="Normal"/>
    <w:rsid w:val="007756B9"/>
    <w:pPr>
      <w:tabs>
        <w:tab w:val="clear" w:pos="240"/>
      </w:tabs>
      <w:jc w:val="left"/>
    </w:pPr>
    <w:rPr>
      <w:rFonts w:ascii="Courier New" w:hAnsi="Courier New"/>
      <w:snapToGrid w:val="0"/>
      <w:sz w:val="20"/>
      <w:szCs w:val="20"/>
      <w:lang w:val="ru-RU"/>
    </w:rPr>
  </w:style>
  <w:style w:type="character" w:styleId="Strong">
    <w:name w:val="Strong"/>
    <w:uiPriority w:val="22"/>
    <w:qFormat/>
    <w:rsid w:val="007756B9"/>
    <w:rPr>
      <w:b/>
      <w:bCs/>
    </w:rPr>
  </w:style>
  <w:style w:type="character" w:styleId="Emphasis">
    <w:name w:val="Emphasis"/>
    <w:qFormat/>
    <w:rsid w:val="007756B9"/>
    <w:rPr>
      <w:i/>
      <w:iCs/>
    </w:rPr>
  </w:style>
  <w:style w:type="paragraph" w:customStyle="1" w:styleId="reg">
    <w:name w:val="reg"/>
    <w:basedOn w:val="Normal"/>
    <w:rsid w:val="007756B9"/>
    <w:pPr>
      <w:widowControl/>
      <w:tabs>
        <w:tab w:val="clear" w:pos="240"/>
      </w:tabs>
      <w:spacing w:before="100" w:after="100"/>
      <w:jc w:val="left"/>
    </w:pPr>
    <w:rPr>
      <w:rFonts w:ascii="Arial" w:eastAsia="Arial Unicode MS" w:hAnsi="Arial"/>
      <w:color w:val="000000"/>
      <w:sz w:val="24"/>
      <w:szCs w:val="24"/>
      <w:lang w:val="en-US"/>
    </w:rPr>
  </w:style>
  <w:style w:type="character" w:customStyle="1" w:styleId="boldtext1">
    <w:name w:val="boldtext1"/>
    <w:rsid w:val="007756B9"/>
    <w:rPr>
      <w:b/>
      <w:bCs/>
    </w:rPr>
  </w:style>
  <w:style w:type="paragraph" w:customStyle="1" w:styleId="Default">
    <w:name w:val="Default"/>
    <w:rsid w:val="007756B9"/>
    <w:pPr>
      <w:autoSpaceDE w:val="0"/>
      <w:autoSpaceDN w:val="0"/>
      <w:adjustRightInd w:val="0"/>
      <w:ind w:left="360" w:hanging="360"/>
      <w:jc w:val="both"/>
    </w:pPr>
    <w:rPr>
      <w:rFonts w:ascii="TimesNewRoman,Bold" w:hAnsi="TimesNewRoman,Bold" w:cs="Mangal"/>
      <w:lang w:bidi="hi-IN"/>
    </w:rPr>
  </w:style>
  <w:style w:type="paragraph" w:styleId="BodyTextIndent3">
    <w:name w:val="Body Text Indent 3"/>
    <w:basedOn w:val="Normal"/>
    <w:rsid w:val="007756B9"/>
    <w:pPr>
      <w:widowControl/>
      <w:tabs>
        <w:tab w:val="clear" w:pos="240"/>
      </w:tabs>
      <w:ind w:left="-37"/>
      <w:jc w:val="left"/>
    </w:pPr>
    <w:rPr>
      <w:color w:val="000000"/>
      <w:lang w:val="en-US"/>
    </w:rPr>
  </w:style>
  <w:style w:type="character" w:customStyle="1" w:styleId="boldtextg2">
    <w:name w:val="boldtextg2"/>
    <w:basedOn w:val="DefaultParagraphFont"/>
    <w:rsid w:val="007756B9"/>
  </w:style>
  <w:style w:type="character" w:customStyle="1" w:styleId="sub3">
    <w:name w:val="sub_3"/>
    <w:basedOn w:val="DefaultParagraphFont"/>
    <w:rsid w:val="007756B9"/>
  </w:style>
  <w:style w:type="character" w:customStyle="1" w:styleId="goohl4">
    <w:name w:val="goohl4"/>
    <w:basedOn w:val="DefaultParagraphFont"/>
    <w:rsid w:val="007756B9"/>
  </w:style>
  <w:style w:type="character" w:customStyle="1" w:styleId="goohl0">
    <w:name w:val="goohl0"/>
    <w:basedOn w:val="DefaultParagraphFont"/>
    <w:rsid w:val="007756B9"/>
  </w:style>
  <w:style w:type="character" w:customStyle="1" w:styleId="goohl3">
    <w:name w:val="goohl3"/>
    <w:basedOn w:val="DefaultParagraphFont"/>
    <w:rsid w:val="007756B9"/>
  </w:style>
  <w:style w:type="character" w:customStyle="1" w:styleId="affiliation">
    <w:name w:val="affiliation"/>
    <w:rsid w:val="007756B9"/>
    <w:rPr>
      <w:rFonts w:ascii="Arial" w:hAnsi="Arial" w:cs="Arial" w:hint="default"/>
    </w:rPr>
  </w:style>
  <w:style w:type="paragraph" w:styleId="Subtitle">
    <w:name w:val="Subtitle"/>
    <w:basedOn w:val="Normal"/>
    <w:qFormat/>
    <w:rsid w:val="007756B9"/>
    <w:pPr>
      <w:widowControl/>
      <w:tabs>
        <w:tab w:val="clear" w:pos="240"/>
        <w:tab w:val="num" w:pos="720"/>
      </w:tabs>
      <w:jc w:val="center"/>
    </w:pPr>
    <w:rPr>
      <w:rFonts w:ascii="Arial" w:hAnsi="Arial"/>
      <w:b/>
      <w:bCs/>
      <w:sz w:val="16"/>
      <w:szCs w:val="16"/>
      <w:lang w:val="en-US"/>
    </w:rPr>
  </w:style>
  <w:style w:type="paragraph" w:styleId="Title">
    <w:name w:val="Title"/>
    <w:basedOn w:val="Normal"/>
    <w:qFormat/>
    <w:rsid w:val="007756B9"/>
    <w:pPr>
      <w:widowControl/>
      <w:tabs>
        <w:tab w:val="clear" w:pos="240"/>
      </w:tabs>
      <w:jc w:val="center"/>
    </w:pPr>
    <w:rPr>
      <w:sz w:val="28"/>
      <w:szCs w:val="28"/>
      <w:u w:val="single"/>
      <w:lang w:val="en-US"/>
    </w:rPr>
  </w:style>
  <w:style w:type="paragraph" w:styleId="HTMLAddress">
    <w:name w:val="HTML Address"/>
    <w:basedOn w:val="Normal"/>
    <w:rsid w:val="007756B9"/>
    <w:pPr>
      <w:widowControl/>
      <w:tabs>
        <w:tab w:val="clear" w:pos="240"/>
      </w:tabs>
      <w:jc w:val="left"/>
    </w:pPr>
    <w:rPr>
      <w:i/>
      <w:iCs/>
      <w:sz w:val="24"/>
      <w:szCs w:val="24"/>
      <w:lang w:val="en-US"/>
    </w:rPr>
  </w:style>
  <w:style w:type="character" w:styleId="PageNumber">
    <w:name w:val="page number"/>
    <w:basedOn w:val="DefaultParagraphFont"/>
    <w:rsid w:val="007756B9"/>
  </w:style>
  <w:style w:type="paragraph" w:styleId="BlockText">
    <w:name w:val="Block Text"/>
    <w:basedOn w:val="Normal"/>
    <w:rsid w:val="0038594E"/>
    <w:pPr>
      <w:widowControl/>
      <w:tabs>
        <w:tab w:val="clear" w:pos="240"/>
      </w:tabs>
      <w:ind w:right="360" w:firstLine="720"/>
    </w:pPr>
    <w:rPr>
      <w:rFonts w:cs="Times New Roman"/>
      <w:sz w:val="24"/>
      <w:szCs w:val="24"/>
      <w:lang w:val="en-US" w:bidi="ar-SA"/>
    </w:rPr>
  </w:style>
  <w:style w:type="paragraph" w:styleId="BodyTextFirstIndent2">
    <w:name w:val="Body Text First Indent 2"/>
    <w:basedOn w:val="BodyTextIndent"/>
    <w:rsid w:val="002777CF"/>
    <w:pPr>
      <w:spacing w:after="120" w:line="240" w:lineRule="auto"/>
      <w:ind w:firstLine="210"/>
      <w:jc w:val="left"/>
    </w:pPr>
    <w:rPr>
      <w:rFonts w:cs="Times New Roman"/>
      <w:lang w:bidi="ar-SA"/>
    </w:rPr>
  </w:style>
  <w:style w:type="character" w:styleId="EndnoteReference">
    <w:name w:val="endnote reference"/>
    <w:semiHidden/>
    <w:unhideWhenUsed/>
    <w:rsid w:val="00613519"/>
    <w:rPr>
      <w:vertAlign w:val="superscript"/>
    </w:rPr>
  </w:style>
  <w:style w:type="table" w:styleId="TableGrid">
    <w:name w:val="Table Grid"/>
    <w:basedOn w:val="TableNormal"/>
    <w:uiPriority w:val="59"/>
    <w:rsid w:val="00CD5D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D5D98"/>
    <w:pPr>
      <w:widowControl/>
      <w:tabs>
        <w:tab w:val="clear" w:pos="240"/>
      </w:tabs>
      <w:ind w:left="720"/>
      <w:jc w:val="left"/>
    </w:pPr>
    <w:rPr>
      <w:rFonts w:cs="Times New Roman"/>
      <w:sz w:val="24"/>
      <w:szCs w:val="24"/>
      <w:lang w:val="en-US" w:bidi="ar-SA"/>
    </w:rPr>
  </w:style>
  <w:style w:type="character" w:customStyle="1" w:styleId="ti">
    <w:name w:val="ti"/>
    <w:basedOn w:val="DefaultParagraphFont"/>
    <w:rsid w:val="006B622F"/>
  </w:style>
  <w:style w:type="character" w:customStyle="1" w:styleId="journalname">
    <w:name w:val="journalname"/>
    <w:basedOn w:val="DefaultParagraphFont"/>
    <w:rsid w:val="006B622F"/>
  </w:style>
  <w:style w:type="paragraph" w:styleId="EndnoteText">
    <w:name w:val="endnote text"/>
    <w:basedOn w:val="Normal"/>
    <w:semiHidden/>
    <w:rsid w:val="0037195B"/>
    <w:pPr>
      <w:widowControl/>
      <w:tabs>
        <w:tab w:val="clear" w:pos="240"/>
      </w:tabs>
      <w:jc w:val="left"/>
    </w:pPr>
    <w:rPr>
      <w:rFonts w:cs="Times New Roman"/>
      <w:sz w:val="20"/>
      <w:szCs w:val="20"/>
      <w:lang w:val="en-IN" w:eastAsia="en-IN" w:bidi="ar-SA"/>
    </w:rPr>
  </w:style>
  <w:style w:type="character" w:customStyle="1" w:styleId="apple-style-span">
    <w:name w:val="apple-style-span"/>
    <w:basedOn w:val="DefaultParagraphFont"/>
    <w:rsid w:val="0037195B"/>
  </w:style>
  <w:style w:type="character" w:styleId="FollowedHyperlink">
    <w:name w:val="FollowedHyperlink"/>
    <w:rsid w:val="0037195B"/>
    <w:rPr>
      <w:color w:val="800080"/>
      <w:u w:val="single"/>
    </w:rPr>
  </w:style>
  <w:style w:type="paragraph" w:styleId="BalloonText">
    <w:name w:val="Balloon Text"/>
    <w:basedOn w:val="Normal"/>
    <w:link w:val="BalloonTextChar"/>
    <w:uiPriority w:val="99"/>
    <w:semiHidden/>
    <w:rsid w:val="0037195B"/>
    <w:pPr>
      <w:widowControl/>
      <w:tabs>
        <w:tab w:val="clear" w:pos="240"/>
      </w:tabs>
      <w:jc w:val="left"/>
    </w:pPr>
    <w:rPr>
      <w:rFonts w:ascii="Tahoma" w:hAnsi="Tahoma" w:cs="Tahoma"/>
      <w:sz w:val="16"/>
      <w:szCs w:val="16"/>
      <w:lang w:val="en-IN" w:eastAsia="en-IN" w:bidi="ar-SA"/>
    </w:rPr>
  </w:style>
  <w:style w:type="character" w:customStyle="1" w:styleId="BalloonTextChar">
    <w:name w:val="Balloon Text Char"/>
    <w:link w:val="BalloonText"/>
    <w:uiPriority w:val="99"/>
    <w:semiHidden/>
    <w:rsid w:val="005A4DA3"/>
    <w:rPr>
      <w:rFonts w:ascii="Tahoma" w:hAnsi="Tahoma" w:cs="Tahoma"/>
      <w:sz w:val="16"/>
      <w:szCs w:val="16"/>
      <w:lang w:val="en-IN" w:eastAsia="en-IN" w:bidi="ar-SA"/>
    </w:rPr>
  </w:style>
  <w:style w:type="character" w:styleId="CommentReference">
    <w:name w:val="annotation reference"/>
    <w:uiPriority w:val="99"/>
    <w:semiHidden/>
    <w:rsid w:val="0037195B"/>
    <w:rPr>
      <w:sz w:val="16"/>
      <w:szCs w:val="16"/>
    </w:rPr>
  </w:style>
  <w:style w:type="paragraph" w:styleId="CommentText">
    <w:name w:val="annotation text"/>
    <w:basedOn w:val="Normal"/>
    <w:link w:val="CommentTextChar"/>
    <w:uiPriority w:val="99"/>
    <w:semiHidden/>
    <w:rsid w:val="0037195B"/>
    <w:pPr>
      <w:widowControl/>
      <w:tabs>
        <w:tab w:val="clear" w:pos="240"/>
      </w:tabs>
      <w:jc w:val="left"/>
    </w:pPr>
    <w:rPr>
      <w:rFonts w:cs="Times New Roman"/>
      <w:sz w:val="20"/>
      <w:szCs w:val="20"/>
      <w:lang w:val="en-IN" w:eastAsia="en-IN" w:bidi="ar-SA"/>
    </w:rPr>
  </w:style>
  <w:style w:type="character" w:customStyle="1" w:styleId="CommentTextChar">
    <w:name w:val="Comment Text Char"/>
    <w:link w:val="CommentText"/>
    <w:uiPriority w:val="99"/>
    <w:semiHidden/>
    <w:rsid w:val="005A4DA3"/>
    <w:rPr>
      <w:lang w:val="en-IN" w:eastAsia="en-IN" w:bidi="ar-SA"/>
    </w:rPr>
  </w:style>
  <w:style w:type="paragraph" w:styleId="CommentSubject">
    <w:name w:val="annotation subject"/>
    <w:basedOn w:val="CommentText"/>
    <w:next w:val="CommentText"/>
    <w:link w:val="CommentSubjectChar"/>
    <w:uiPriority w:val="99"/>
    <w:semiHidden/>
    <w:rsid w:val="0037195B"/>
    <w:rPr>
      <w:b/>
      <w:bCs/>
    </w:rPr>
  </w:style>
  <w:style w:type="character" w:customStyle="1" w:styleId="CommentSubjectChar">
    <w:name w:val="Comment Subject Char"/>
    <w:link w:val="CommentSubject"/>
    <w:uiPriority w:val="99"/>
    <w:semiHidden/>
    <w:rsid w:val="005A4DA3"/>
    <w:rPr>
      <w:b/>
      <w:bCs/>
      <w:lang w:val="en-IN" w:eastAsia="en-IN" w:bidi="ar-SA"/>
    </w:rPr>
  </w:style>
  <w:style w:type="character" w:customStyle="1" w:styleId="ref-journal">
    <w:name w:val="ref-journal"/>
    <w:basedOn w:val="DefaultParagraphFont"/>
    <w:rsid w:val="0037195B"/>
  </w:style>
  <w:style w:type="character" w:customStyle="1" w:styleId="refpreview1">
    <w:name w:val="refpreview1"/>
    <w:rsid w:val="0094788D"/>
    <w:rPr>
      <w:vanish/>
      <w:webHidden w:val="0"/>
      <w:shd w:val="clear" w:color="auto" w:fill="EEEEEE"/>
      <w:specVanish/>
    </w:rPr>
  </w:style>
  <w:style w:type="paragraph" w:customStyle="1" w:styleId="authors1">
    <w:name w:val="authors1"/>
    <w:basedOn w:val="Normal"/>
    <w:rsid w:val="0094788D"/>
    <w:pPr>
      <w:widowControl/>
      <w:tabs>
        <w:tab w:val="clear" w:pos="240"/>
      </w:tabs>
      <w:spacing w:before="72" w:line="240" w:lineRule="atLeast"/>
      <w:ind w:left="825"/>
      <w:jc w:val="left"/>
    </w:pPr>
    <w:rPr>
      <w:rFonts w:cs="Times New Roman"/>
      <w:lang w:val="en-US" w:bidi="ar-SA"/>
    </w:rPr>
  </w:style>
  <w:style w:type="paragraph" w:customStyle="1" w:styleId="source1">
    <w:name w:val="source1"/>
    <w:basedOn w:val="Normal"/>
    <w:rsid w:val="0094788D"/>
    <w:pPr>
      <w:widowControl/>
      <w:tabs>
        <w:tab w:val="clear" w:pos="240"/>
      </w:tabs>
      <w:spacing w:before="120" w:after="84" w:line="240" w:lineRule="atLeast"/>
      <w:ind w:left="825"/>
      <w:jc w:val="left"/>
    </w:pPr>
    <w:rPr>
      <w:rFonts w:cs="Times New Roman"/>
      <w:sz w:val="18"/>
      <w:szCs w:val="18"/>
      <w:lang w:val="en-US" w:bidi="ar-SA"/>
    </w:rPr>
  </w:style>
  <w:style w:type="paragraph" w:customStyle="1" w:styleId="Addresses">
    <w:name w:val="Addresses"/>
    <w:basedOn w:val="Normal"/>
    <w:rsid w:val="00D23192"/>
    <w:pPr>
      <w:tabs>
        <w:tab w:val="clear" w:pos="240"/>
      </w:tabs>
      <w:autoSpaceDE w:val="0"/>
      <w:autoSpaceDN w:val="0"/>
      <w:adjustRightInd w:val="0"/>
      <w:jc w:val="center"/>
      <w:textAlignment w:val="baseline"/>
    </w:pPr>
    <w:rPr>
      <w:rFonts w:eastAsia="Malgun Gothic" w:cs="Times New Roman"/>
      <w:i/>
      <w:sz w:val="24"/>
      <w:szCs w:val="24"/>
      <w:lang w:val="en-US" w:eastAsia="ko-KR" w:bidi="ar-SA"/>
    </w:rPr>
  </w:style>
  <w:style w:type="paragraph" w:customStyle="1" w:styleId="Body">
    <w:name w:val="Body"/>
    <w:basedOn w:val="Normal"/>
    <w:rsid w:val="00D23192"/>
    <w:pPr>
      <w:tabs>
        <w:tab w:val="clear" w:pos="240"/>
      </w:tabs>
      <w:autoSpaceDE w:val="0"/>
      <w:autoSpaceDN w:val="0"/>
      <w:adjustRightInd w:val="0"/>
      <w:spacing w:before="60" w:after="60"/>
      <w:textAlignment w:val="baseline"/>
    </w:pPr>
    <w:rPr>
      <w:rFonts w:eastAsia="Malgun Gothic" w:cs="Times New Roman"/>
      <w:sz w:val="24"/>
      <w:szCs w:val="24"/>
      <w:lang w:val="en-US" w:eastAsia="ko-KR" w:bidi="ar-SA"/>
    </w:rPr>
  </w:style>
  <w:style w:type="paragraph" w:customStyle="1" w:styleId="ColorfulList-Accent11">
    <w:name w:val="Colorful List - Accent 11"/>
    <w:basedOn w:val="Normal"/>
    <w:qFormat/>
    <w:rsid w:val="00D23192"/>
    <w:pPr>
      <w:tabs>
        <w:tab w:val="clear" w:pos="240"/>
      </w:tabs>
      <w:autoSpaceDE w:val="0"/>
      <w:autoSpaceDN w:val="0"/>
      <w:adjustRightInd w:val="0"/>
      <w:ind w:left="720"/>
      <w:textAlignment w:val="baseline"/>
    </w:pPr>
    <w:rPr>
      <w:rFonts w:eastAsia="Malgun Gothic" w:cs="Times New Roman"/>
      <w:kern w:val="2"/>
      <w:sz w:val="24"/>
      <w:szCs w:val="24"/>
      <w:lang w:val="en-US" w:eastAsia="ko-KR" w:bidi="ar-SA"/>
    </w:rPr>
  </w:style>
  <w:style w:type="paragraph" w:customStyle="1" w:styleId="Paragraph">
    <w:name w:val="Paragraph"/>
    <w:basedOn w:val="Normal"/>
    <w:next w:val="Normal"/>
    <w:rsid w:val="00D23192"/>
    <w:pPr>
      <w:widowControl/>
      <w:tabs>
        <w:tab w:val="clear" w:pos="240"/>
      </w:tabs>
      <w:autoSpaceDE w:val="0"/>
      <w:autoSpaceDN w:val="0"/>
      <w:ind w:firstLine="284"/>
    </w:pPr>
    <w:rPr>
      <w:rFonts w:eastAsia="Batang" w:cs="Times New Roman"/>
      <w:sz w:val="20"/>
      <w:szCs w:val="20"/>
      <w:lang w:val="en-US" w:bidi="ar-SA"/>
    </w:rPr>
  </w:style>
  <w:style w:type="paragraph" w:styleId="TableofFigures">
    <w:name w:val="table of figures"/>
    <w:basedOn w:val="Normal"/>
    <w:next w:val="Normal"/>
    <w:semiHidden/>
    <w:rsid w:val="00D23192"/>
    <w:pPr>
      <w:numPr>
        <w:numId w:val="2"/>
      </w:numPr>
      <w:tabs>
        <w:tab w:val="clear" w:pos="240"/>
      </w:tabs>
      <w:snapToGrid w:val="0"/>
      <w:spacing w:line="240" w:lineRule="exact"/>
      <w:ind w:left="340" w:hanging="170"/>
    </w:pPr>
    <w:rPr>
      <w:rFonts w:eastAsia="Malgun Gothic" w:cs="Times New Roman"/>
      <w:kern w:val="2"/>
      <w:sz w:val="16"/>
      <w:szCs w:val="21"/>
      <w:lang w:val="en-US" w:eastAsia="zh-CN" w:bidi="ar-SA"/>
    </w:rPr>
  </w:style>
  <w:style w:type="paragraph" w:customStyle="1" w:styleId="subheadline3">
    <w:name w:val="subheadline3"/>
    <w:basedOn w:val="Normal"/>
    <w:rsid w:val="00683351"/>
    <w:pPr>
      <w:widowControl/>
      <w:tabs>
        <w:tab w:val="clear" w:pos="240"/>
      </w:tabs>
      <w:spacing w:before="100" w:beforeAutospacing="1" w:after="100" w:afterAutospacing="1"/>
      <w:jc w:val="left"/>
    </w:pPr>
    <w:rPr>
      <w:rFonts w:ascii="Verdana" w:hAnsi="Verdana" w:cs="Times New Roman"/>
      <w:b/>
      <w:bCs/>
      <w:color w:val="CC0000"/>
      <w:sz w:val="21"/>
      <w:szCs w:val="21"/>
      <w:lang w:val="en-US" w:bidi="ar-SA"/>
    </w:rPr>
  </w:style>
  <w:style w:type="paragraph" w:customStyle="1" w:styleId="indentedtext">
    <w:name w:val="indentedtext"/>
    <w:basedOn w:val="Normal"/>
    <w:rsid w:val="00683351"/>
    <w:pPr>
      <w:widowControl/>
      <w:tabs>
        <w:tab w:val="clear" w:pos="240"/>
      </w:tabs>
      <w:spacing w:before="100" w:beforeAutospacing="1" w:after="100" w:afterAutospacing="1"/>
      <w:ind w:left="1224"/>
      <w:jc w:val="left"/>
    </w:pPr>
    <w:rPr>
      <w:rFonts w:ascii="Verdana" w:hAnsi="Verdana" w:cs="Times New Roman"/>
      <w:sz w:val="18"/>
      <w:szCs w:val="18"/>
      <w:lang w:val="en-US" w:bidi="ar-SA"/>
    </w:rPr>
  </w:style>
  <w:style w:type="paragraph" w:customStyle="1" w:styleId="indentsmtext">
    <w:name w:val="indentsmtext"/>
    <w:basedOn w:val="Normal"/>
    <w:rsid w:val="00683351"/>
    <w:pPr>
      <w:widowControl/>
      <w:tabs>
        <w:tab w:val="clear" w:pos="240"/>
      </w:tabs>
      <w:spacing w:before="100" w:beforeAutospacing="1" w:after="100" w:afterAutospacing="1"/>
      <w:ind w:left="1224"/>
      <w:jc w:val="left"/>
    </w:pPr>
    <w:rPr>
      <w:rFonts w:ascii="Verdana" w:hAnsi="Verdana" w:cs="Times New Roman"/>
      <w:sz w:val="17"/>
      <w:szCs w:val="17"/>
      <w:lang w:val="en-US" w:bidi="ar-SA"/>
    </w:rPr>
  </w:style>
  <w:style w:type="character" w:customStyle="1" w:styleId="pageheader">
    <w:name w:val="pageheader"/>
    <w:basedOn w:val="DefaultParagraphFont"/>
    <w:rsid w:val="00683351"/>
  </w:style>
  <w:style w:type="character" w:customStyle="1" w:styleId="teal1">
    <w:name w:val="teal1"/>
    <w:rsid w:val="00683351"/>
    <w:rPr>
      <w:color w:val="91BACC"/>
    </w:rPr>
  </w:style>
  <w:style w:type="character" w:customStyle="1" w:styleId="white1">
    <w:name w:val="white1"/>
    <w:rsid w:val="00683351"/>
    <w:rPr>
      <w:color w:val="FFFFFF"/>
    </w:rPr>
  </w:style>
  <w:style w:type="paragraph" w:customStyle="1" w:styleId="txt">
    <w:name w:val="txt"/>
    <w:basedOn w:val="Normal"/>
    <w:rsid w:val="00683351"/>
    <w:pPr>
      <w:widowControl/>
      <w:tabs>
        <w:tab w:val="clear" w:pos="240"/>
      </w:tabs>
      <w:spacing w:before="100" w:beforeAutospacing="1" w:after="100" w:afterAutospacing="1" w:line="270" w:lineRule="atLeast"/>
      <w:jc w:val="left"/>
    </w:pPr>
    <w:rPr>
      <w:rFonts w:ascii="Arial" w:hAnsi="Arial" w:cs="Arial"/>
      <w:color w:val="606161"/>
      <w:sz w:val="17"/>
      <w:szCs w:val="17"/>
      <w:lang w:val="en-US" w:bidi="ar-SA"/>
    </w:rPr>
  </w:style>
  <w:style w:type="paragraph" w:customStyle="1" w:styleId="copytextbold2">
    <w:name w:val="copytext_bold2"/>
    <w:basedOn w:val="Normal"/>
    <w:rsid w:val="00683351"/>
    <w:pPr>
      <w:widowControl/>
      <w:tabs>
        <w:tab w:val="clear" w:pos="240"/>
      </w:tabs>
      <w:spacing w:before="100" w:beforeAutospacing="1" w:after="100" w:afterAutospacing="1"/>
      <w:jc w:val="left"/>
    </w:pPr>
    <w:rPr>
      <w:rFonts w:ascii="Arial" w:hAnsi="Arial" w:cs="Arial"/>
      <w:b/>
      <w:bCs/>
      <w:color w:val="000000"/>
      <w:sz w:val="17"/>
      <w:szCs w:val="17"/>
      <w:lang w:val="en-US" w:bidi="ar-SA"/>
    </w:rPr>
  </w:style>
  <w:style w:type="character" w:customStyle="1" w:styleId="time1">
    <w:name w:val="time1"/>
    <w:rsid w:val="00683351"/>
    <w:rPr>
      <w:rFonts w:ascii="Arial" w:hAnsi="Arial" w:cs="Arial" w:hint="default"/>
      <w:b w:val="0"/>
      <w:bCs w:val="0"/>
      <w:strike w:val="0"/>
      <w:dstrike w:val="0"/>
      <w:color w:val="CB0000"/>
      <w:sz w:val="17"/>
      <w:szCs w:val="17"/>
      <w:u w:val="none"/>
      <w:effect w:val="none"/>
    </w:rPr>
  </w:style>
  <w:style w:type="character" w:customStyle="1" w:styleId="author1">
    <w:name w:val="author1"/>
    <w:rsid w:val="00683351"/>
    <w:rPr>
      <w:rFonts w:ascii="Arial" w:hAnsi="Arial" w:cs="Arial" w:hint="default"/>
      <w:b/>
      <w:bCs/>
      <w:strike w:val="0"/>
      <w:dstrike w:val="0"/>
      <w:color w:val="CB0000"/>
      <w:sz w:val="17"/>
      <w:szCs w:val="17"/>
      <w:u w:val="none"/>
      <w:effect w:val="none"/>
    </w:rPr>
  </w:style>
  <w:style w:type="paragraph" w:customStyle="1" w:styleId="Pa5">
    <w:name w:val="Pa5"/>
    <w:basedOn w:val="Normal"/>
    <w:next w:val="Normal"/>
    <w:rsid w:val="00683351"/>
    <w:pPr>
      <w:widowControl/>
      <w:tabs>
        <w:tab w:val="clear" w:pos="240"/>
      </w:tabs>
      <w:autoSpaceDE w:val="0"/>
      <w:autoSpaceDN w:val="0"/>
      <w:adjustRightInd w:val="0"/>
      <w:spacing w:line="200" w:lineRule="atLeast"/>
      <w:jc w:val="left"/>
    </w:pPr>
    <w:rPr>
      <w:rFonts w:ascii="HWRGJC+HelveticaNeue-Condensed" w:hAnsi="HWRGJC+HelveticaNeue-Condensed" w:cs="Times New Roman"/>
      <w:sz w:val="24"/>
      <w:szCs w:val="24"/>
      <w:lang w:val="en-US" w:bidi="ar-SA"/>
    </w:rPr>
  </w:style>
  <w:style w:type="paragraph" w:customStyle="1" w:styleId="Pa7">
    <w:name w:val="Pa7"/>
    <w:basedOn w:val="Normal"/>
    <w:next w:val="Normal"/>
    <w:rsid w:val="00683351"/>
    <w:pPr>
      <w:widowControl/>
      <w:tabs>
        <w:tab w:val="clear" w:pos="240"/>
      </w:tabs>
      <w:autoSpaceDE w:val="0"/>
      <w:autoSpaceDN w:val="0"/>
      <w:adjustRightInd w:val="0"/>
      <w:spacing w:line="200" w:lineRule="atLeast"/>
      <w:jc w:val="left"/>
    </w:pPr>
    <w:rPr>
      <w:rFonts w:ascii="HWRGJC+HelveticaNeue-Condensed" w:hAnsi="HWRGJC+HelveticaNeue-Condensed" w:cs="Times New Roman"/>
      <w:sz w:val="24"/>
      <w:szCs w:val="24"/>
      <w:lang w:val="en-US" w:bidi="ar-SA"/>
    </w:rPr>
  </w:style>
  <w:style w:type="character" w:customStyle="1" w:styleId="A8">
    <w:name w:val="A8"/>
    <w:rsid w:val="00683351"/>
    <w:rPr>
      <w:rFonts w:cs="HWRGJC+HelveticaNeue-Condensed"/>
      <w:color w:val="000000"/>
      <w:sz w:val="18"/>
      <w:szCs w:val="18"/>
    </w:rPr>
  </w:style>
  <w:style w:type="paragraph" w:customStyle="1" w:styleId="Pa6">
    <w:name w:val="Pa6"/>
    <w:basedOn w:val="Normal"/>
    <w:next w:val="Normal"/>
    <w:rsid w:val="00683351"/>
    <w:pPr>
      <w:widowControl/>
      <w:tabs>
        <w:tab w:val="clear" w:pos="240"/>
      </w:tabs>
      <w:autoSpaceDE w:val="0"/>
      <w:autoSpaceDN w:val="0"/>
      <w:adjustRightInd w:val="0"/>
      <w:spacing w:line="200" w:lineRule="atLeast"/>
      <w:jc w:val="left"/>
    </w:pPr>
    <w:rPr>
      <w:rFonts w:ascii="HWRGJC+HelveticaNeue-Condensed" w:hAnsi="HWRGJC+HelveticaNeue-Condensed" w:cs="Times New Roman"/>
      <w:sz w:val="24"/>
      <w:szCs w:val="24"/>
      <w:lang w:val="en-US" w:bidi="ar-SA"/>
    </w:rPr>
  </w:style>
  <w:style w:type="paragraph" w:customStyle="1" w:styleId="Pa0">
    <w:name w:val="Pa0"/>
    <w:basedOn w:val="Normal"/>
    <w:next w:val="Normal"/>
    <w:rsid w:val="00683351"/>
    <w:pPr>
      <w:widowControl/>
      <w:tabs>
        <w:tab w:val="clear" w:pos="240"/>
      </w:tabs>
      <w:autoSpaceDE w:val="0"/>
      <w:autoSpaceDN w:val="0"/>
      <w:adjustRightInd w:val="0"/>
      <w:spacing w:line="241" w:lineRule="atLeast"/>
      <w:jc w:val="left"/>
    </w:pPr>
    <w:rPr>
      <w:rFonts w:ascii="AvantGarde Medium" w:hAnsi="AvantGarde Medium" w:cs="Times New Roman"/>
      <w:sz w:val="24"/>
      <w:szCs w:val="24"/>
      <w:lang w:val="en-US" w:bidi="ar-SA"/>
    </w:rPr>
  </w:style>
  <w:style w:type="paragraph" w:customStyle="1" w:styleId="Pa2">
    <w:name w:val="Pa2"/>
    <w:basedOn w:val="Normal"/>
    <w:next w:val="Normal"/>
    <w:rsid w:val="00683351"/>
    <w:pPr>
      <w:widowControl/>
      <w:tabs>
        <w:tab w:val="clear" w:pos="240"/>
      </w:tabs>
      <w:autoSpaceDE w:val="0"/>
      <w:autoSpaceDN w:val="0"/>
      <w:adjustRightInd w:val="0"/>
      <w:spacing w:line="241" w:lineRule="atLeast"/>
      <w:jc w:val="left"/>
    </w:pPr>
    <w:rPr>
      <w:rFonts w:ascii="AvantGarde Medium" w:hAnsi="AvantGarde Medium" w:cs="Times New Roman"/>
      <w:sz w:val="24"/>
      <w:szCs w:val="24"/>
      <w:lang w:val="en-US" w:bidi="ar-SA"/>
    </w:rPr>
  </w:style>
  <w:style w:type="character" w:customStyle="1" w:styleId="A2">
    <w:name w:val="A2"/>
    <w:rsid w:val="00683351"/>
    <w:rPr>
      <w:rFonts w:cs="AvantGarde Medium"/>
      <w:b/>
      <w:bCs/>
      <w:color w:val="000000"/>
      <w:sz w:val="16"/>
      <w:szCs w:val="16"/>
    </w:rPr>
  </w:style>
  <w:style w:type="character" w:customStyle="1" w:styleId="A3">
    <w:name w:val="A3"/>
    <w:rsid w:val="00683351"/>
    <w:rPr>
      <w:rFonts w:cs="AvantGarde Medium"/>
      <w:b/>
      <w:bCs/>
      <w:color w:val="000000"/>
      <w:sz w:val="12"/>
      <w:szCs w:val="12"/>
    </w:rPr>
  </w:style>
  <w:style w:type="character" w:customStyle="1" w:styleId="A4">
    <w:name w:val="A4"/>
    <w:rsid w:val="00683351"/>
    <w:rPr>
      <w:rFonts w:cs="AvantGarde Medium"/>
      <w:color w:val="000000"/>
      <w:sz w:val="13"/>
      <w:szCs w:val="13"/>
    </w:rPr>
  </w:style>
  <w:style w:type="character" w:customStyle="1" w:styleId="klink">
    <w:name w:val="klink"/>
    <w:basedOn w:val="DefaultParagraphFont"/>
    <w:rsid w:val="00683351"/>
  </w:style>
  <w:style w:type="character" w:customStyle="1" w:styleId="subhead1">
    <w:name w:val="subhead1"/>
    <w:rsid w:val="00683351"/>
    <w:rPr>
      <w:rFonts w:ascii="Verdana" w:hAnsi="Verdana" w:hint="default"/>
      <w:b/>
      <w:bCs/>
      <w:color w:val="003976"/>
      <w:sz w:val="21"/>
      <w:szCs w:val="21"/>
    </w:rPr>
  </w:style>
  <w:style w:type="character" w:customStyle="1" w:styleId="text1">
    <w:name w:val="text1"/>
    <w:rsid w:val="00683351"/>
    <w:rPr>
      <w:rFonts w:ascii="Verdana" w:hAnsi="Verdana" w:hint="default"/>
      <w:color w:val="607C8C"/>
      <w:sz w:val="15"/>
      <w:szCs w:val="15"/>
    </w:rPr>
  </w:style>
  <w:style w:type="paragraph" w:customStyle="1" w:styleId="CM23">
    <w:name w:val="CM23"/>
    <w:basedOn w:val="Default"/>
    <w:next w:val="Default"/>
    <w:rsid w:val="00683351"/>
    <w:pPr>
      <w:spacing w:line="208" w:lineRule="atLeast"/>
    </w:pPr>
    <w:rPr>
      <w:rFonts w:ascii="Courier New" w:hAnsi="Courier New" w:cs="Times New Roman"/>
      <w:szCs w:val="24"/>
      <w:lang w:bidi="ar-SA"/>
    </w:rPr>
  </w:style>
  <w:style w:type="character" w:customStyle="1" w:styleId="v121">
    <w:name w:val="v121"/>
    <w:rsid w:val="00683351"/>
    <w:rPr>
      <w:rFonts w:ascii="Verdana" w:hAnsi="Verdana" w:hint="default"/>
      <w:sz w:val="16"/>
      <w:szCs w:val="16"/>
    </w:rPr>
  </w:style>
  <w:style w:type="paragraph" w:customStyle="1" w:styleId="art-text">
    <w:name w:val="art-text"/>
    <w:basedOn w:val="Normal"/>
    <w:rsid w:val="00683351"/>
    <w:pPr>
      <w:widowControl/>
      <w:tabs>
        <w:tab w:val="clear" w:pos="240"/>
      </w:tabs>
      <w:spacing w:before="100" w:beforeAutospacing="1" w:after="100" w:afterAutospacing="1"/>
      <w:jc w:val="left"/>
    </w:pPr>
    <w:rPr>
      <w:rFonts w:ascii="Verdana" w:hAnsi="Verdana" w:cs="Times New Roman"/>
      <w:color w:val="000000"/>
      <w:sz w:val="20"/>
      <w:szCs w:val="20"/>
      <w:lang w:val="en-US" w:bidi="ar-SA"/>
    </w:rPr>
  </w:style>
  <w:style w:type="paragraph" w:customStyle="1" w:styleId="inside-copy">
    <w:name w:val="inside-copy"/>
    <w:basedOn w:val="Normal"/>
    <w:rsid w:val="00683351"/>
    <w:pPr>
      <w:widowControl/>
      <w:tabs>
        <w:tab w:val="clear" w:pos="240"/>
      </w:tabs>
      <w:spacing w:before="100" w:beforeAutospacing="1" w:after="100" w:afterAutospacing="1" w:line="225" w:lineRule="atLeast"/>
      <w:jc w:val="left"/>
    </w:pPr>
    <w:rPr>
      <w:rFonts w:cs="Times New Roman"/>
      <w:color w:val="000000"/>
      <w:sz w:val="18"/>
      <w:szCs w:val="18"/>
      <w:lang w:val="en-US" w:bidi="ar-SA"/>
    </w:rPr>
  </w:style>
  <w:style w:type="character" w:styleId="HTMLCite">
    <w:name w:val="HTML Cite"/>
    <w:rsid w:val="00683351"/>
    <w:rPr>
      <w:i w:val="0"/>
      <w:iCs w:val="0"/>
      <w:color w:val="008000"/>
    </w:rPr>
  </w:style>
  <w:style w:type="paragraph" w:customStyle="1" w:styleId="Bodytxtnoin">
    <w:name w:val="Body txt no in"/>
    <w:basedOn w:val="Normal"/>
    <w:next w:val="Normal"/>
    <w:rsid w:val="00074744"/>
    <w:pPr>
      <w:widowControl/>
      <w:tabs>
        <w:tab w:val="clear" w:pos="240"/>
        <w:tab w:val="left" w:pos="-720"/>
      </w:tabs>
    </w:pPr>
    <w:rPr>
      <w:rFonts w:cs="Times New Roman"/>
      <w:lang w:bidi="ar-SA"/>
    </w:rPr>
  </w:style>
  <w:style w:type="paragraph" w:customStyle="1" w:styleId="Table">
    <w:name w:val="Table"/>
    <w:basedOn w:val="Normal"/>
    <w:rsid w:val="00074744"/>
    <w:rPr>
      <w:rFonts w:cs="Times New Roman"/>
      <w:sz w:val="18"/>
      <w:szCs w:val="18"/>
      <w:lang w:bidi="ar-SA"/>
    </w:rPr>
  </w:style>
  <w:style w:type="paragraph" w:styleId="NoSpacing">
    <w:name w:val="No Spacing"/>
    <w:uiPriority w:val="1"/>
    <w:qFormat/>
    <w:rsid w:val="00074744"/>
    <w:pPr>
      <w:ind w:left="360" w:hanging="360"/>
      <w:jc w:val="both"/>
    </w:pPr>
    <w:rPr>
      <w:rFonts w:eastAsia="Calibri"/>
      <w:color w:val="000000"/>
    </w:rPr>
  </w:style>
  <w:style w:type="character" w:customStyle="1" w:styleId="ref-vol1">
    <w:name w:val="ref-vol1"/>
    <w:rsid w:val="00D97B16"/>
    <w:rPr>
      <w:b/>
      <w:bCs/>
    </w:rPr>
  </w:style>
  <w:style w:type="character" w:customStyle="1" w:styleId="apple-converted-space">
    <w:name w:val="apple-converted-space"/>
    <w:rsid w:val="00A12ADC"/>
    <w:rPr>
      <w:rFonts w:cs="Times New Roman"/>
    </w:rPr>
  </w:style>
  <w:style w:type="paragraph" w:customStyle="1" w:styleId="articlecategory">
    <w:name w:val="articlecategory"/>
    <w:basedOn w:val="Normal"/>
    <w:rsid w:val="00A12ADC"/>
    <w:pPr>
      <w:widowControl/>
      <w:tabs>
        <w:tab w:val="clear" w:pos="240"/>
      </w:tabs>
      <w:spacing w:before="100" w:beforeAutospacing="1" w:after="100" w:afterAutospacing="1"/>
      <w:jc w:val="left"/>
    </w:pPr>
    <w:rPr>
      <w:rFonts w:eastAsia="Calibri" w:cs="Times New Roman"/>
      <w:sz w:val="24"/>
      <w:szCs w:val="24"/>
      <w:lang w:val="en-US" w:bidi="ar-SA"/>
    </w:rPr>
  </w:style>
  <w:style w:type="paragraph" w:customStyle="1" w:styleId="section">
    <w:name w:val="section"/>
    <w:basedOn w:val="Heading2"/>
    <w:autoRedefine/>
    <w:rsid w:val="00667B09"/>
    <w:pPr>
      <w:numPr>
        <w:ilvl w:val="1"/>
      </w:numPr>
      <w:tabs>
        <w:tab w:val="num" w:pos="2520"/>
      </w:tabs>
      <w:spacing w:line="480" w:lineRule="auto"/>
      <w:ind w:left="360" w:firstLine="240"/>
      <w:jc w:val="both"/>
      <w:outlineLvl w:val="0"/>
    </w:pPr>
    <w:rPr>
      <w:rFonts w:cs="Times New Roman"/>
      <w:bCs w:val="0"/>
      <w:sz w:val="24"/>
      <w:szCs w:val="20"/>
      <w:lang w:bidi="ar-SA"/>
    </w:rPr>
  </w:style>
  <w:style w:type="paragraph" w:customStyle="1" w:styleId="subsubsection">
    <w:name w:val="subsubsection"/>
    <w:basedOn w:val="BodyText"/>
    <w:rsid w:val="00667B09"/>
    <w:pPr>
      <w:widowControl/>
      <w:tabs>
        <w:tab w:val="clear" w:pos="240"/>
      </w:tabs>
      <w:spacing w:after="120" w:line="480" w:lineRule="auto"/>
      <w:ind w:firstLine="0"/>
    </w:pPr>
    <w:rPr>
      <w:rFonts w:cs="Times New Roman"/>
      <w:i/>
      <w:iCs/>
      <w:sz w:val="24"/>
      <w:szCs w:val="20"/>
      <w:lang w:val="en-US" w:bidi="ar-SA"/>
    </w:rPr>
  </w:style>
  <w:style w:type="paragraph" w:customStyle="1" w:styleId="Metin">
    <w:name w:val="Metin"/>
    <w:basedOn w:val="Normal"/>
    <w:rsid w:val="00667B09"/>
    <w:pPr>
      <w:widowControl/>
      <w:tabs>
        <w:tab w:val="clear" w:pos="240"/>
      </w:tabs>
      <w:spacing w:line="360" w:lineRule="atLeast"/>
      <w:ind w:firstLine="851"/>
    </w:pPr>
    <w:rPr>
      <w:rFonts w:cs="Times New Roman"/>
      <w:sz w:val="24"/>
      <w:szCs w:val="20"/>
      <w:lang w:val="en-US" w:bidi="ar-SA"/>
    </w:rPr>
  </w:style>
  <w:style w:type="paragraph" w:customStyle="1" w:styleId="yaz">
    <w:name w:val="yazı"/>
    <w:basedOn w:val="Normal"/>
    <w:rsid w:val="00667B09"/>
    <w:pPr>
      <w:widowControl/>
      <w:tabs>
        <w:tab w:val="clear" w:pos="240"/>
      </w:tabs>
      <w:spacing w:after="120" w:line="480" w:lineRule="auto"/>
    </w:pPr>
    <w:rPr>
      <w:rFonts w:cs="Times New Roman"/>
      <w:sz w:val="24"/>
      <w:szCs w:val="20"/>
      <w:lang w:bidi="ar-SA"/>
    </w:rPr>
  </w:style>
  <w:style w:type="paragraph" w:styleId="Caption">
    <w:name w:val="caption"/>
    <w:basedOn w:val="Normal"/>
    <w:next w:val="Normal"/>
    <w:qFormat/>
    <w:rsid w:val="00667B09"/>
    <w:pPr>
      <w:widowControl/>
      <w:tabs>
        <w:tab w:val="clear" w:pos="240"/>
      </w:tabs>
      <w:spacing w:before="120" w:after="120"/>
      <w:jc w:val="left"/>
    </w:pPr>
    <w:rPr>
      <w:rFonts w:cs="Times New Roman"/>
      <w:b/>
      <w:sz w:val="24"/>
      <w:szCs w:val="20"/>
      <w:lang w:val="en-US" w:bidi="ar-SA"/>
    </w:rPr>
  </w:style>
  <w:style w:type="numbering" w:customStyle="1" w:styleId="Style1">
    <w:name w:val="Style1"/>
    <w:basedOn w:val="NoList"/>
    <w:rsid w:val="00667B09"/>
    <w:pPr>
      <w:numPr>
        <w:numId w:val="9"/>
      </w:numPr>
    </w:pPr>
  </w:style>
  <w:style w:type="paragraph" w:styleId="Index2">
    <w:name w:val="index 2"/>
    <w:basedOn w:val="Normal"/>
    <w:next w:val="Normal"/>
    <w:autoRedefine/>
    <w:semiHidden/>
    <w:rsid w:val="00667B09"/>
    <w:pPr>
      <w:widowControl/>
      <w:tabs>
        <w:tab w:val="clear" w:pos="240"/>
      </w:tabs>
      <w:ind w:left="480" w:hanging="240"/>
      <w:jc w:val="left"/>
    </w:pPr>
    <w:rPr>
      <w:rFonts w:cs="Times New Roman"/>
      <w:sz w:val="18"/>
      <w:szCs w:val="18"/>
      <w:lang w:val="en-US" w:bidi="ar-SA"/>
    </w:rPr>
  </w:style>
  <w:style w:type="paragraph" w:styleId="Index1">
    <w:name w:val="index 1"/>
    <w:basedOn w:val="Normal"/>
    <w:next w:val="Normal"/>
    <w:autoRedefine/>
    <w:semiHidden/>
    <w:rsid w:val="00667B09"/>
    <w:pPr>
      <w:widowControl/>
      <w:tabs>
        <w:tab w:val="clear" w:pos="240"/>
        <w:tab w:val="right" w:pos="8630"/>
      </w:tabs>
      <w:ind w:left="240" w:hanging="240"/>
    </w:pPr>
    <w:rPr>
      <w:rFonts w:cs="Times New Roman"/>
      <w:sz w:val="18"/>
      <w:szCs w:val="18"/>
      <w:lang w:val="en-US" w:bidi="ar-SA"/>
    </w:rPr>
  </w:style>
  <w:style w:type="paragraph" w:styleId="Index3">
    <w:name w:val="index 3"/>
    <w:basedOn w:val="Normal"/>
    <w:next w:val="Normal"/>
    <w:autoRedefine/>
    <w:semiHidden/>
    <w:rsid w:val="00667B09"/>
    <w:pPr>
      <w:widowControl/>
      <w:tabs>
        <w:tab w:val="clear" w:pos="240"/>
      </w:tabs>
      <w:ind w:left="720" w:hanging="240"/>
      <w:jc w:val="left"/>
    </w:pPr>
    <w:rPr>
      <w:rFonts w:cs="Times New Roman"/>
      <w:sz w:val="18"/>
      <w:szCs w:val="18"/>
      <w:lang w:val="en-US" w:bidi="ar-SA"/>
    </w:rPr>
  </w:style>
  <w:style w:type="paragraph" w:styleId="Index4">
    <w:name w:val="index 4"/>
    <w:basedOn w:val="Normal"/>
    <w:next w:val="Normal"/>
    <w:autoRedefine/>
    <w:semiHidden/>
    <w:rsid w:val="00667B09"/>
    <w:pPr>
      <w:widowControl/>
      <w:tabs>
        <w:tab w:val="clear" w:pos="240"/>
      </w:tabs>
      <w:ind w:left="960" w:hanging="240"/>
      <w:jc w:val="left"/>
    </w:pPr>
    <w:rPr>
      <w:rFonts w:cs="Times New Roman"/>
      <w:sz w:val="18"/>
      <w:szCs w:val="18"/>
      <w:lang w:val="en-US" w:bidi="ar-SA"/>
    </w:rPr>
  </w:style>
  <w:style w:type="paragraph" w:styleId="Index5">
    <w:name w:val="index 5"/>
    <w:basedOn w:val="Normal"/>
    <w:next w:val="Normal"/>
    <w:autoRedefine/>
    <w:semiHidden/>
    <w:rsid w:val="00667B09"/>
    <w:pPr>
      <w:widowControl/>
      <w:tabs>
        <w:tab w:val="clear" w:pos="240"/>
      </w:tabs>
      <w:ind w:left="1200" w:hanging="240"/>
      <w:jc w:val="left"/>
    </w:pPr>
    <w:rPr>
      <w:rFonts w:cs="Times New Roman"/>
      <w:sz w:val="18"/>
      <w:szCs w:val="18"/>
      <w:lang w:val="en-US" w:bidi="ar-SA"/>
    </w:rPr>
  </w:style>
  <w:style w:type="paragraph" w:styleId="Index6">
    <w:name w:val="index 6"/>
    <w:basedOn w:val="Normal"/>
    <w:next w:val="Normal"/>
    <w:autoRedefine/>
    <w:semiHidden/>
    <w:rsid w:val="00667B09"/>
    <w:pPr>
      <w:widowControl/>
      <w:tabs>
        <w:tab w:val="clear" w:pos="240"/>
      </w:tabs>
      <w:ind w:left="1440" w:hanging="240"/>
      <w:jc w:val="left"/>
    </w:pPr>
    <w:rPr>
      <w:rFonts w:cs="Times New Roman"/>
      <w:sz w:val="18"/>
      <w:szCs w:val="18"/>
      <w:lang w:val="en-US" w:bidi="ar-SA"/>
    </w:rPr>
  </w:style>
  <w:style w:type="paragraph" w:styleId="Index7">
    <w:name w:val="index 7"/>
    <w:basedOn w:val="Normal"/>
    <w:next w:val="Normal"/>
    <w:autoRedefine/>
    <w:semiHidden/>
    <w:rsid w:val="00667B09"/>
    <w:pPr>
      <w:widowControl/>
      <w:tabs>
        <w:tab w:val="clear" w:pos="240"/>
      </w:tabs>
      <w:ind w:left="1680" w:hanging="240"/>
      <w:jc w:val="left"/>
    </w:pPr>
    <w:rPr>
      <w:rFonts w:cs="Times New Roman"/>
      <w:sz w:val="18"/>
      <w:szCs w:val="18"/>
      <w:lang w:val="en-US" w:bidi="ar-SA"/>
    </w:rPr>
  </w:style>
  <w:style w:type="paragraph" w:styleId="Index8">
    <w:name w:val="index 8"/>
    <w:basedOn w:val="Normal"/>
    <w:next w:val="Normal"/>
    <w:autoRedefine/>
    <w:semiHidden/>
    <w:rsid w:val="00667B09"/>
    <w:pPr>
      <w:widowControl/>
      <w:tabs>
        <w:tab w:val="clear" w:pos="240"/>
      </w:tabs>
      <w:ind w:left="1920" w:hanging="240"/>
      <w:jc w:val="left"/>
    </w:pPr>
    <w:rPr>
      <w:rFonts w:cs="Times New Roman"/>
      <w:sz w:val="18"/>
      <w:szCs w:val="18"/>
      <w:lang w:val="en-US" w:bidi="ar-SA"/>
    </w:rPr>
  </w:style>
  <w:style w:type="paragraph" w:styleId="Index9">
    <w:name w:val="index 9"/>
    <w:basedOn w:val="Normal"/>
    <w:next w:val="Normal"/>
    <w:autoRedefine/>
    <w:semiHidden/>
    <w:rsid w:val="00667B09"/>
    <w:pPr>
      <w:widowControl/>
      <w:tabs>
        <w:tab w:val="clear" w:pos="240"/>
      </w:tabs>
      <w:ind w:left="2160" w:hanging="240"/>
      <w:jc w:val="left"/>
    </w:pPr>
    <w:rPr>
      <w:rFonts w:cs="Times New Roman"/>
      <w:sz w:val="18"/>
      <w:szCs w:val="18"/>
      <w:lang w:val="en-US" w:bidi="ar-SA"/>
    </w:rPr>
  </w:style>
  <w:style w:type="paragraph" w:styleId="IndexHeading">
    <w:name w:val="index heading"/>
    <w:basedOn w:val="Normal"/>
    <w:next w:val="Index1"/>
    <w:semiHidden/>
    <w:rsid w:val="00667B09"/>
    <w:pPr>
      <w:widowControl/>
      <w:tabs>
        <w:tab w:val="clear" w:pos="240"/>
      </w:tabs>
      <w:spacing w:before="240" w:after="120"/>
      <w:jc w:val="center"/>
    </w:pPr>
    <w:rPr>
      <w:rFonts w:cs="Times New Roman"/>
      <w:b/>
      <w:bCs/>
      <w:sz w:val="26"/>
      <w:szCs w:val="26"/>
      <w:lang w:val="en-US" w:bidi="ar-SA"/>
    </w:rPr>
  </w:style>
  <w:style w:type="paragraph" w:customStyle="1" w:styleId="ArticleIheading">
    <w:name w:val="Article I heading"/>
    <w:basedOn w:val="Header"/>
    <w:rsid w:val="00667B09"/>
    <w:pPr>
      <w:widowControl/>
      <w:tabs>
        <w:tab w:val="clear" w:pos="4320"/>
        <w:tab w:val="clear" w:pos="8640"/>
        <w:tab w:val="center" w:pos="4153"/>
        <w:tab w:val="right" w:pos="8306"/>
      </w:tabs>
      <w:spacing w:before="240" w:line="480" w:lineRule="auto"/>
      <w:jc w:val="left"/>
    </w:pPr>
    <w:rPr>
      <w:rFonts w:cs="Times New Roman"/>
      <w:b/>
      <w:bCs/>
      <w:sz w:val="24"/>
      <w:szCs w:val="24"/>
      <w:lang w:bidi="ar-SA"/>
    </w:rPr>
  </w:style>
  <w:style w:type="paragraph" w:styleId="DocumentMap">
    <w:name w:val="Document Map"/>
    <w:basedOn w:val="Normal"/>
    <w:semiHidden/>
    <w:rsid w:val="00667B09"/>
    <w:pPr>
      <w:widowControl/>
      <w:shd w:val="clear" w:color="auto" w:fill="000080"/>
      <w:tabs>
        <w:tab w:val="clear" w:pos="240"/>
      </w:tabs>
      <w:jc w:val="left"/>
    </w:pPr>
    <w:rPr>
      <w:rFonts w:ascii="Tahoma" w:hAnsi="Tahoma" w:cs="Tahoma"/>
      <w:sz w:val="24"/>
      <w:szCs w:val="20"/>
      <w:lang w:val="en-US" w:bidi="ar-SA"/>
    </w:rPr>
  </w:style>
  <w:style w:type="character" w:customStyle="1" w:styleId="t21">
    <w:name w:val="t21"/>
    <w:rsid w:val="000F40F4"/>
    <w:rPr>
      <w:rFonts w:ascii="Verdana" w:hAnsi="Verdana"/>
      <w:b/>
      <w:color w:val="99FFFF"/>
    </w:rPr>
  </w:style>
  <w:style w:type="character" w:customStyle="1" w:styleId="pagination">
    <w:name w:val="pagination"/>
    <w:rsid w:val="000F40F4"/>
    <w:rPr>
      <w:rFonts w:cs="Times New Roman"/>
    </w:rPr>
  </w:style>
  <w:style w:type="character" w:customStyle="1" w:styleId="hps">
    <w:name w:val="hps"/>
    <w:rsid w:val="00420661"/>
    <w:rPr>
      <w:rFonts w:cs="Times New Roman"/>
    </w:rPr>
  </w:style>
  <w:style w:type="character" w:customStyle="1" w:styleId="FooterChar">
    <w:name w:val="Footer Char"/>
    <w:uiPriority w:val="99"/>
    <w:locked/>
    <w:rsid w:val="00420661"/>
    <w:rPr>
      <w:rFonts w:ascii="Times New Roman" w:hAnsi="Times New Roman"/>
      <w:sz w:val="24"/>
    </w:rPr>
  </w:style>
  <w:style w:type="paragraph" w:customStyle="1" w:styleId="Maddress">
    <w:name w:val="M_address"/>
    <w:basedOn w:val="Normal"/>
    <w:rsid w:val="00420661"/>
    <w:pPr>
      <w:widowControl/>
      <w:tabs>
        <w:tab w:val="clear" w:pos="240"/>
      </w:tabs>
      <w:suppressAutoHyphens w:val="0"/>
      <w:spacing w:before="240" w:line="340" w:lineRule="atLeast"/>
      <w:ind w:firstLine="0"/>
      <w:jc w:val="left"/>
    </w:pPr>
    <w:rPr>
      <w:rFonts w:eastAsia="Calibri" w:cs="Times New Roman"/>
      <w:color w:val="000000"/>
      <w:sz w:val="24"/>
      <w:szCs w:val="20"/>
      <w:lang w:val="en-US" w:eastAsia="de-DE" w:bidi="ar-SA"/>
    </w:rPr>
  </w:style>
  <w:style w:type="character" w:customStyle="1" w:styleId="BodyText3Char">
    <w:name w:val="Body Text 3 Char"/>
    <w:basedOn w:val="DefaultParagraphFont"/>
    <w:link w:val="BodyText3"/>
    <w:uiPriority w:val="99"/>
    <w:rsid w:val="00704986"/>
    <w:rPr>
      <w:rFonts w:cs="Mangal"/>
      <w:sz w:val="24"/>
      <w:szCs w:val="24"/>
      <w:lang w:bidi="hi-IN"/>
    </w:rPr>
  </w:style>
  <w:style w:type="character" w:styleId="PlaceholderText">
    <w:name w:val="Placeholder Text"/>
    <w:basedOn w:val="DefaultParagraphFont"/>
    <w:uiPriority w:val="99"/>
    <w:semiHidden/>
    <w:rsid w:val="00704986"/>
    <w:rPr>
      <w:color w:val="808080"/>
    </w:rPr>
  </w:style>
  <w:style w:type="paragraph" w:styleId="Revision">
    <w:name w:val="Revision"/>
    <w:hidden/>
    <w:uiPriority w:val="99"/>
    <w:semiHidden/>
    <w:rsid w:val="00704986"/>
    <w:rPr>
      <w:rFonts w:ascii="Calibri" w:eastAsia="Calibri"/>
      <w:sz w:val="22"/>
      <w:szCs w:val="22"/>
      <w:lang w:val="en-IN"/>
    </w:rPr>
  </w:style>
  <w:style w:type="character" w:customStyle="1" w:styleId="BodyText2Char">
    <w:name w:val="Body Text 2 Char"/>
    <w:aliases w:val="Body Text12 Char"/>
    <w:basedOn w:val="DefaultParagraphFont"/>
    <w:link w:val="BodyText2"/>
    <w:uiPriority w:val="99"/>
    <w:rsid w:val="003C573C"/>
    <w:rPr>
      <w:rFonts w:cs="Mangal"/>
      <w:b/>
      <w:bCs/>
      <w:sz w:val="24"/>
      <w:szCs w:val="24"/>
      <w:lang w:bidi="hi-I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wmf"/><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tiff"/><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7EA5B-CBDD-4297-B3CD-A5CCE2137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5</Pages>
  <Words>2488</Words>
  <Characters>14183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Study of dental fluorosis in subjects related to a phosphatic fertilizer plant environment in Chhattisgarh state</vt:lpstr>
    </vt:vector>
  </TitlesOfParts>
  <Company>niscom</Company>
  <LinksUpToDate>false</LinksUpToDate>
  <CharactersWithSpaces>16638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of dental fluorosis in subjects related to a phosphatic fertilizer plant environment in Chhattisgarh state</dc:title>
  <dc:creator>daya</dc:creator>
  <cp:lastModifiedBy>Lenovo</cp:lastModifiedBy>
  <cp:revision>15</cp:revision>
  <cp:lastPrinted>2019-08-21T05:49:00Z</cp:lastPrinted>
  <dcterms:created xsi:type="dcterms:W3CDTF">2019-08-13T04:15:00Z</dcterms:created>
  <dcterms:modified xsi:type="dcterms:W3CDTF">2019-09-25T10:57:00Z</dcterms:modified>
</cp:coreProperties>
</file>